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84" w:firstLine="709"/>
        <w:rPr>
          <w:rFonts w:ascii="Tahoma" w:hAnsi="Tahoma" w:cs="Tahoma"/>
        </w:rPr>
      </w:pPr>
      <w:r>
        <w:rPr/>
        <w:drawing>
          <wp:inline distT="0" distB="0" distL="0" distR="0">
            <wp:extent cx="399415" cy="730250"/>
            <wp:effectExtent l="0" t="0" r="0" b="0"/>
            <wp:docPr id="1" name="Picture 1" descr="Мали 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Мали г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Република Србија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Аутономна Покрајина Војводина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Општина Бечеј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Општинска управа Бечеј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Одељење за привреду, улагања, локални економски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развој и заштиту животне средине</w:t>
      </w:r>
    </w:p>
    <w:p>
      <w:pPr>
        <w:pStyle w:val="Normal"/>
        <w:ind w:right="-426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Одсек заштите животне средине</w:t>
      </w:r>
    </w:p>
    <w:p>
      <w:pPr>
        <w:pStyle w:val="Normal"/>
        <w:jc w:val="both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Бечеј, Трг ослобођења бр.2</w:t>
      </w:r>
    </w:p>
    <w:p>
      <w:pPr>
        <w:pStyle w:val="Normal"/>
        <w:jc w:val="both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Тел: 021 6811 811</w:t>
      </w:r>
    </w:p>
    <w:p>
      <w:pPr>
        <w:pStyle w:val="NoSpacing"/>
        <w:rPr>
          <w:rFonts w:ascii="Tahoma" w:hAnsi="Tahoma" w:cs="Tahoma"/>
          <w:sz w:val="22"/>
          <w:lang w:val="sr-CS"/>
        </w:rPr>
      </w:pPr>
      <w:r>
        <w:rPr>
          <w:rFonts w:cs="Tahoma" w:ascii="Tahoma" w:hAnsi="Tahoma"/>
          <w:sz w:val="22"/>
          <w:lang w:val="sr-CS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  <w:lang w:val="sr-Latn-CS"/>
        </w:rPr>
      </w:pPr>
      <w:r>
        <w:rPr>
          <w:rFonts w:eastAsia="Times New Roman" w:cs="Tahoma" w:ascii="Tahoma" w:hAnsi="Tahoma"/>
          <w:b/>
          <w:sz w:val="22"/>
          <w:szCs w:val="22"/>
          <w:lang w:val="sr-Latn-CS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  <w:lang w:val="sr-CS"/>
        </w:rPr>
      </w:pP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ЗАХТЕВ ЗА </w:t>
      </w:r>
      <w:r>
        <w:rPr>
          <w:rFonts w:eastAsia="Times New Roman" w:cs="Tahoma" w:ascii="Tahoma" w:hAnsi="Tahoma"/>
          <w:b/>
          <w:sz w:val="22"/>
          <w:szCs w:val="22"/>
          <w:lang w:val="sr-CS"/>
        </w:rPr>
        <w:t>ДАВАЊЕ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  <w:lang w:val="sr-CS"/>
        </w:rPr>
        <w:t xml:space="preserve">САГЛАСНОСТИ НА ПЛАН УПРАВЉАЊА ОТПАДОМ </w:t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  <w:t>ОД ГРАЂЕЊА И РУШЕЊА</w:t>
      </w:r>
    </w:p>
    <w:p>
      <w:pPr>
        <w:pStyle w:val="Normal"/>
        <w:ind w:left="340" w:hanging="0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exact" w:line="200"/>
        <w:rPr>
          <w:rFonts w:ascii="Tahoma" w:hAnsi="Tahoma" w:eastAsia="Times New Roman" w:cs="Tahoma"/>
          <w:sz w:val="22"/>
          <w:szCs w:val="22"/>
          <w:lang w:val="sr-Latn-CS"/>
        </w:rPr>
      </w:pPr>
      <w:r>
        <w:rPr>
          <w:rFonts w:eastAsia="Times New Roman" w:cs="Tahoma" w:ascii="Tahoma" w:hAnsi="Tahoma"/>
          <w:sz w:val="22"/>
          <w:szCs w:val="22"/>
          <w:lang w:val="sr-Latn-CS"/>
        </w:rPr>
      </w:r>
    </w:p>
    <w:tbl>
      <w:tblPr>
        <w:tblStyle w:val="TableGrid"/>
        <w:tblW w:w="9215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6"/>
        <w:gridCol w:w="3401"/>
        <w:gridCol w:w="2977"/>
      </w:tblGrid>
      <w:tr>
        <w:trPr>
          <w:trHeight w:val="685" w:hRule="atLeast"/>
        </w:trPr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center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Назив пројекта</w:t>
            </w:r>
          </w:p>
        </w:tc>
        <w:tc>
          <w:tcPr>
            <w:tcW w:w="6378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Бр. катастарске парцеле</w:t>
            </w:r>
          </w:p>
        </w:tc>
        <w:tc>
          <w:tcPr>
            <w:tcW w:w="6378" w:type="dxa"/>
            <w:gridSpan w:val="2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3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bookmarkStart w:id="0" w:name="_Hlk150428778"/>
            <w:bookmarkEnd w:id="0"/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Подаци о инвеститору / власнику отпада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Име/назив: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Адреса: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Телефон: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Email:</w:t>
            </w:r>
          </w:p>
        </w:tc>
        <w:tc>
          <w:tcPr>
            <w:tcW w:w="63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bookmarkStart w:id="1" w:name="_Hlk150428778"/>
            <w:bookmarkEnd w:id="1"/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Означити планиране 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изградња објекта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активности</w:t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sr-RS" w:eastAsia="en-US" w:bidi="ar-SA"/>
              </w:rPr>
              <w:t>реко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sr-RS" w:eastAsia="en-US" w:bidi="ar-SA"/>
              </w:rPr>
              <w:t>н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sr-RS" w:eastAsia="en-US" w:bidi="ar-SA"/>
              </w:rPr>
              <w:t>струкција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 објекта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адаптација објекат</w:t>
            </w:r>
          </w:p>
        </w:tc>
      </w:tr>
      <w:tr>
        <w:trPr>
          <w:trHeight w:val="340" w:hRule="exact"/>
        </w:trPr>
        <w:tc>
          <w:tcPr>
            <w:tcW w:w="2836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color w:val="333333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уклањање објекта</w:t>
            </w:r>
            <w:bookmarkStart w:id="2" w:name="_Hlk150430128"/>
            <w:bookmarkEnd w:id="2"/>
          </w:p>
        </w:tc>
      </w:tr>
      <w:tr>
        <w:trPr>
          <w:trHeight w:val="680" w:hRule="atLeast"/>
        </w:trPr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Ознака и верзија плана на који се тражи сагласност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Датум подношења захтева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6237" w:type="dxa"/>
            <w:gridSpan w:val="2"/>
            <w:tcBorders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righ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  <w:t>Потпис подносиоца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3339" w:leader="none"/>
              </w:tabs>
              <w:spacing w:before="0" w:after="0"/>
              <w:jc w:val="left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color w:val="333333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  <w:t xml:space="preserve">                                                                </w:t>
      </w:r>
      <w:r>
        <w:rPr>
          <w:rFonts w:eastAsia="Times New Roman" w:cs="Tahoma" w:ascii="Tahoma" w:hAnsi="Tahoma"/>
          <w:sz w:val="22"/>
          <w:szCs w:val="22"/>
        </w:rPr>
        <w:t>М.П.</w:t>
      </w:r>
    </w:p>
    <w:p>
      <w:pPr>
        <w:pStyle w:val="Normal"/>
        <w:rPr>
          <w:rFonts w:ascii="Tahoma" w:hAnsi="Tahoma" w:eastAsia="Times New Roman" w:cs="Tahoma"/>
          <w:b/>
          <w:b/>
          <w:bCs/>
          <w:sz w:val="22"/>
          <w:szCs w:val="22"/>
        </w:rPr>
      </w:pPr>
      <w:r>
        <w:rPr>
          <w:rFonts w:eastAsia="Times New Roman"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sz w:val="22"/>
          <w:szCs w:val="22"/>
        </w:rPr>
      </w:pPr>
      <w:r>
        <w:rPr>
          <w:rFonts w:eastAsia="Times New Roman"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sz w:val="22"/>
          <w:szCs w:val="22"/>
        </w:rPr>
      </w:pPr>
      <w:r>
        <w:rPr>
          <w:rFonts w:eastAsia="Times New Roman"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sz w:val="22"/>
          <w:szCs w:val="22"/>
        </w:rPr>
      </w:pPr>
      <w:r>
        <w:rPr>
          <w:rFonts w:eastAsia="Times New Roman" w:cs="Tahoma" w:ascii="Tahoma" w:hAnsi="Tahoma"/>
          <w:b/>
          <w:bCs/>
          <w:sz w:val="22"/>
          <w:szCs w:val="22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sz w:val="22"/>
          <w:szCs w:val="22"/>
        </w:rPr>
      </w:pPr>
      <w:r>
        <w:rPr>
          <w:rFonts w:eastAsia="Times New Roman" w:cs="Tahoma" w:ascii="Tahoma" w:hAnsi="Tahoma"/>
          <w:b/>
          <w:bCs/>
          <w:sz w:val="22"/>
          <w:szCs w:val="22"/>
        </w:rPr>
        <w:t>Прилог:</w:t>
      </w:r>
    </w:p>
    <w:p>
      <w:pPr>
        <w:pStyle w:val="Normal"/>
        <w:spacing w:lineRule="exact" w:line="286"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  <w:t>План управљања отпадом од грађења и рушења (3 примерка);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  <w:t>Локацијски услови за пројекте категорије Б, В и Г;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  <w:t>Идејно решење/Идејни пројекат/Пројекат уклањања објекта;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contextualSpacing/>
        <w:jc w:val="both"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  <w:t>Потврда о уплати републичке а</w:t>
      </w:r>
      <w:bookmarkStart w:id="3" w:name="_GoBack"/>
      <w:bookmarkEnd w:id="3"/>
      <w:r>
        <w:rPr>
          <w:rFonts w:eastAsia="Times New Roman" w:cs="Tahoma" w:ascii="Tahoma" w:hAnsi="Tahoma"/>
          <w:sz w:val="22"/>
          <w:szCs w:val="22"/>
        </w:rPr>
        <w:t>дминистративне таксе по тарифном броју 1 и 197а. став 2. Закона о републичким административним таксама</w:t>
      </w:r>
    </w:p>
    <w:p>
      <w:pPr>
        <w:pStyle w:val="Normal"/>
        <w:rPr>
          <w:rFonts w:ascii="Tahoma" w:hAnsi="Tahoma" w:eastAsia="Calibri" w:cs="Tahoma" w:eastAsiaTheme="minorHAnsi"/>
          <w:b/>
          <w:b/>
          <w:color w:val="auto"/>
          <w:sz w:val="22"/>
          <w:szCs w:val="22"/>
        </w:rPr>
      </w:pPr>
      <w:r>
        <w:rPr>
          <w:rFonts w:eastAsia="Calibri" w:cs="Tahoma" w:ascii="Tahoma" w:hAnsi="Tahoma" w:eastAsiaTheme="minorHAnsi"/>
          <w:b/>
          <w:color w:val="auto"/>
          <w:sz w:val="22"/>
          <w:szCs w:val="22"/>
        </w:rPr>
        <w:t>Инструкција за уплату такси:</w:t>
      </w:r>
    </w:p>
    <w:p>
      <w:pPr>
        <w:pStyle w:val="Normal"/>
        <w:jc w:val="both"/>
        <w:rPr>
          <w:rFonts w:ascii="Arial" w:hAnsi="Arial"/>
          <w:color w:val="000000"/>
          <w:sz w:val="22"/>
          <w:szCs w:val="22"/>
          <w:shd w:fill="FFFFFF" w:val="clear"/>
        </w:rPr>
      </w:pPr>
      <w:r>
        <w:rPr>
          <w:rFonts w:ascii="Arial" w:hAnsi="Arial"/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>Оператер сноси трошкове плаћања административних такси, утврђених у складу са</w:t>
      </w:r>
      <w:r>
        <w:rPr>
          <w:rFonts w:cs="Tahoma" w:ascii="Tahoma" w:hAnsi="Tahoma"/>
          <w:sz w:val="22"/>
          <w:szCs w:val="22"/>
          <w:lang w:val="ru-RU"/>
        </w:rPr>
        <w:t xml:space="preserve"> Закона о републичким административним таксама („Сл. гласник РС“, бр. 43/2003, 51/2003 – испр., 61/2005, 101/2005 – др. закон, 5/2009, 54/2009, 50/2011, 70/2011 – усклађени дин. изн., 55/2012 – усклађени дин. изн., 93/2012, 47/2013 – усклађени дин. изн., 65/2013 – др. закон, 57/2014 – усклађени дин. изн., 45/2015 – усклађени дин. изн., 83/2015, 112/2015, 50/2016 – усклађени дин. изн., 61/2017 – усклађени дин. изн., 113/2017, 3/2018 – испр., 50/2018 – усклађени дин. изн., 95/2018, 38/2019 – усклађени дин. изн., 86/2019, 90/2019 – испр., 98/2020 – усклађени дин. изн., 144/2020, 62/2021- усклађени дин. изн., 138/2022, 54/2023 – усклађени дин. изн., 92/2023, 59/2024 – усклађени дин. изн. и 63/2024 – измена и допуна усклађених дин. изн., 94/2024 и 55/25).</w:t>
      </w:r>
    </w:p>
    <w:p>
      <w:pPr>
        <w:pStyle w:val="Normal"/>
        <w:rPr>
          <w:rFonts w:ascii="Arial" w:hAnsi="Arial"/>
          <w:color w:val="000000"/>
          <w:sz w:val="22"/>
          <w:szCs w:val="22"/>
          <w:shd w:fill="FFFFFF" w:val="clear"/>
        </w:rPr>
      </w:pPr>
      <w:r>
        <w:rPr>
          <w:rFonts w:ascii="Arial" w:hAnsi="Arial"/>
          <w:color w:val="000000"/>
          <w:sz w:val="22"/>
          <w:szCs w:val="22"/>
          <w:shd w:fill="FFFFFF" w:val="clear"/>
        </w:rPr>
      </w:r>
    </w:p>
    <w:p>
      <w:pPr>
        <w:pStyle w:val="Normal"/>
        <w:rPr>
          <w:rFonts w:ascii="Tahoma" w:hAnsi="Tahoma" w:eastAsia="Calibri" w:cs="Tahoma" w:eastAsiaTheme="minorHAnsi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shd w:fill="FFFFFF" w:val="clear"/>
        </w:rPr>
        <w:t>Подносилац захтева (Инвеститор/власник отпада) уплаћује таксе за:</w:t>
      </w:r>
      <w:r>
        <w:rPr>
          <w:rFonts w:ascii="Arial" w:hAnsi="Arial"/>
          <w:color w:val="000000"/>
          <w:sz w:val="22"/>
          <w:szCs w:val="22"/>
        </w:rPr>
        <w:br/>
      </w:r>
    </w:p>
    <w:p>
      <w:pPr>
        <w:pStyle w:val="Normal"/>
        <w:rPr>
          <w:rStyle w:val="Strong"/>
          <w:rFonts w:ascii="Arial" w:hAnsi="Arial"/>
          <w:color w:val="auto"/>
          <w:sz w:val="23"/>
          <w:szCs w:val="23"/>
          <w:shd w:fill="FFFFFF" w:val="clear"/>
        </w:rPr>
      </w:pPr>
      <w:r>
        <w:rPr>
          <w:rStyle w:val="Strong"/>
          <w:rFonts w:cs="Tahoma" w:ascii="Tahoma" w:hAnsi="Tahoma"/>
          <w:color w:val="000000"/>
          <w:sz w:val="22"/>
          <w:szCs w:val="22"/>
          <w:shd w:fill="FFFFFF" w:val="clear"/>
        </w:rPr>
        <w:t>1)</w:t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> </w:t>
      </w:r>
      <w:r>
        <w:rPr>
          <w:rStyle w:val="Strong"/>
          <w:rFonts w:cs="Tahoma" w:ascii="Tahoma" w:hAnsi="Tahoma"/>
          <w:color w:val="000000"/>
          <w:sz w:val="22"/>
          <w:szCs w:val="22"/>
          <w:shd w:fill="FFFFFF" w:val="clear"/>
        </w:rPr>
        <w:t>подношење захтева за давање сагласности на план управљања отпадом од грађења и рушења, у складу са овим законом</w:t>
      </w:r>
      <w:r>
        <w:rPr>
          <w:rFonts w:cs="Tahoma" w:ascii="Tahoma" w:hAnsi="Tahoma"/>
          <w:color w:val="auto"/>
          <w:sz w:val="22"/>
          <w:szCs w:val="22"/>
        </w:rPr>
        <w:br/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>(уплата републичке административне таксе у износу од 420,00 дин);</w:t>
      </w:r>
      <w:r>
        <w:rPr>
          <w:rFonts w:cs="Tahoma" w:ascii="Tahoma" w:hAnsi="Tahoma"/>
          <w:color w:val="auto"/>
          <w:sz w:val="22"/>
          <w:szCs w:val="22"/>
        </w:rPr>
        <w:br/>
      </w:r>
    </w:p>
    <w:p>
      <w:pPr>
        <w:pStyle w:val="Normal"/>
        <w:rPr>
          <w:rFonts w:ascii="Tahoma" w:hAnsi="Tahoma" w:eastAsia="Calibri" w:cs="Tahoma" w:eastAsiaTheme="minorHAnsi"/>
          <w:color w:val="auto"/>
          <w:sz w:val="22"/>
          <w:szCs w:val="22"/>
        </w:rPr>
      </w:pPr>
      <w:r>
        <w:rPr>
          <w:rStyle w:val="Strong"/>
          <w:rFonts w:cs="Tahoma" w:ascii="Tahoma" w:hAnsi="Tahoma"/>
          <w:color w:val="000000"/>
          <w:sz w:val="22"/>
          <w:szCs w:val="22"/>
          <w:shd w:fill="FFFFFF" w:val="clear"/>
        </w:rPr>
        <w:t>2) издавање Решења којим се даје сагласност на план управљања отпадом од грађења и рушења, у складу са овим законом</w:t>
      </w:r>
      <w:r>
        <w:rPr>
          <w:rFonts w:cs="Tahoma" w:ascii="Tahoma" w:hAnsi="Tahoma"/>
          <w:color w:val="auto"/>
          <w:sz w:val="22"/>
          <w:szCs w:val="22"/>
        </w:rPr>
        <w:br/>
      </w:r>
      <w:r>
        <w:rPr>
          <w:rFonts w:cs="Tahoma" w:ascii="Tahoma" w:hAnsi="Tahoma"/>
          <w:color w:val="000000"/>
          <w:sz w:val="22"/>
          <w:szCs w:val="22"/>
          <w:shd w:fill="FFFFFF" w:val="clear"/>
        </w:rPr>
        <w:t>(уплата републичке административне таксе у износу од 5.440,00 дин);</w:t>
      </w:r>
      <w:r>
        <w:rPr>
          <w:rFonts w:cs="Tahoma" w:ascii="Tahoma" w:hAnsi="Tahoma"/>
          <w:color w:val="auto"/>
          <w:sz w:val="22"/>
          <w:szCs w:val="22"/>
        </w:rPr>
        <w:br/>
      </w:r>
      <w:r>
        <w:rPr>
          <w:rFonts w:cs="Tahoma" w:ascii="Tahoma" w:hAnsi="Tahoma"/>
          <w:color w:val="000000"/>
          <w:sz w:val="22"/>
          <w:szCs w:val="22"/>
        </w:rPr>
        <w:br/>
      </w:r>
      <w:r>
        <w:rPr>
          <w:rFonts w:cs="Tahoma" w:ascii="Tahoma" w:hAnsi="Tahoma"/>
          <w:sz w:val="22"/>
          <w:szCs w:val="22"/>
        </w:rPr>
        <w:t>Административне таксе приход су буџета Републике Србије.</w:t>
        <w:br/>
        <w:br/>
      </w:r>
      <w:r>
        <w:rPr>
          <w:rStyle w:val="Strong"/>
          <w:rFonts w:cs="Tahoma" w:ascii="Tahoma" w:hAnsi="Tahoma"/>
          <w:color w:val="000000"/>
          <w:sz w:val="22"/>
          <w:szCs w:val="22"/>
          <w:shd w:fill="FFFFFF" w:val="clear"/>
        </w:rPr>
        <w:t>Прималац:Републичка административна такса, </w:t>
      </w:r>
      <w:r>
        <w:rPr>
          <w:rFonts w:cs="Tahoma" w:ascii="Tahoma" w:hAnsi="Tahoma"/>
          <w:b/>
          <w:bCs/>
          <w:color w:val="000000"/>
          <w:sz w:val="22"/>
          <w:szCs w:val="22"/>
          <w:shd w:fill="FFFFFF" w:val="clear"/>
        </w:rPr>
        <w:br/>
      </w:r>
      <w:r>
        <w:rPr>
          <w:rStyle w:val="Strong"/>
          <w:rFonts w:cs="Tahoma" w:ascii="Tahoma" w:hAnsi="Tahoma"/>
          <w:color w:val="000000"/>
          <w:sz w:val="22"/>
          <w:szCs w:val="22"/>
          <w:shd w:fill="FFFFFF" w:val="clear"/>
        </w:rPr>
        <w:t>Уплатни рачун: 840-742221843-57</w:t>
      </w:r>
      <w:r>
        <w:rPr>
          <w:rFonts w:cs="Tahoma" w:ascii="Tahoma" w:hAnsi="Tahoma"/>
          <w:b/>
          <w:bCs/>
          <w:color w:val="000000"/>
          <w:sz w:val="22"/>
          <w:szCs w:val="22"/>
          <w:shd w:fill="FFFFFF" w:val="clear"/>
        </w:rPr>
        <w:br/>
      </w:r>
      <w:r>
        <w:rPr>
          <w:rFonts w:eastAsia="Calibri" w:cs="Tahoma" w:ascii="Tahoma" w:hAnsi="Tahoma" w:eastAsiaTheme="minorHAnsi"/>
          <w:color w:val="auto"/>
          <w:sz w:val="22"/>
          <w:szCs w:val="22"/>
        </w:rPr>
        <w:t>модел 97 са позивом на број 1420808371</w:t>
      </w:r>
    </w:p>
    <w:p>
      <w:pPr>
        <w:pStyle w:val="Normal"/>
        <w:rPr>
          <w:rFonts w:ascii="Tahoma" w:hAnsi="Tahoma" w:eastAsia="Calibri" w:cs="Tahoma" w:eastAsiaTheme="minorHAnsi"/>
          <w:color w:val="auto"/>
          <w:sz w:val="22"/>
          <w:szCs w:val="22"/>
        </w:rPr>
      </w:pPr>
      <w:r>
        <w:rPr>
          <w:rFonts w:eastAsia="Calibri" w:cs="Tahoma" w:eastAsiaTheme="minorHAnsi" w:ascii="Tahoma" w:hAnsi="Tahoma"/>
          <w:color w:val="auto"/>
          <w:sz w:val="22"/>
          <w:szCs w:val="22"/>
        </w:rPr>
      </w:r>
    </w:p>
    <w:p>
      <w:pPr>
        <w:pStyle w:val="ListParagraph"/>
        <w:spacing w:before="0" w:after="120"/>
        <w:ind w:left="714" w:hanging="0"/>
        <w:contextualSpacing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eastAsia="Times New Roman" w:cs="Tahoma"/>
          <w:b/>
          <w:b/>
          <w:sz w:val="22"/>
          <w:szCs w:val="22"/>
        </w:rPr>
      </w:pPr>
      <w:r>
        <w:rPr>
          <w:rFonts w:eastAsia="Times New Roman" w:cs="Tahoma" w:ascii="Tahoma" w:hAnsi="Tahoma"/>
          <w:b/>
          <w:sz w:val="22"/>
          <w:szCs w:val="22"/>
        </w:rPr>
      </w:r>
    </w:p>
    <w:p>
      <w:pPr>
        <w:pStyle w:val="Normal"/>
        <w:ind w:left="340" w:hanging="0"/>
        <w:jc w:val="center"/>
        <w:rPr>
          <w:rFonts w:ascii="Tahoma" w:hAnsi="Tahoma" w:cs="Tahoma"/>
          <w:sz w:val="22"/>
          <w:szCs w:val="22"/>
          <w:lang w:val="sr-Latn-CS"/>
        </w:rPr>
      </w:pPr>
      <w:r>
        <w:rPr>
          <w:rFonts w:eastAsia="Times New Roman" w:cs="Tahoma" w:ascii="Tahoma" w:hAnsi="Tahoma"/>
          <w:b/>
          <w:sz w:val="22"/>
          <w:szCs w:val="22"/>
        </w:rPr>
        <w:t>УПУТСТВО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ЗА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ПОДНОШЕЊЕ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ЗАХТЕВ</w:t>
      </w:r>
      <w:r>
        <w:rPr>
          <w:rFonts w:eastAsia="Times New Roman" w:cs="Tahoma" w:ascii="Tahoma" w:hAnsi="Tahoma"/>
          <w:b/>
          <w:sz w:val="22"/>
          <w:szCs w:val="22"/>
        </w:rPr>
        <w:t>А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ЗА </w:t>
      </w:r>
      <w:r>
        <w:rPr>
          <w:rFonts w:eastAsia="Times New Roman" w:cs="Tahoma" w:ascii="Tahoma" w:hAnsi="Tahoma"/>
          <w:b/>
          <w:sz w:val="22"/>
          <w:szCs w:val="22"/>
        </w:rPr>
        <w:t>ДАВАЊЕ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САГЛАСНОСТИ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НА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ПЛАН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УПРАВЉАЊА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ОТПАДОМ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ОД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ГРАЂЕЊА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И</w:t>
      </w:r>
      <w:r>
        <w:rPr>
          <w:rFonts w:eastAsia="Times New Roman" w:cs="Tahoma" w:ascii="Tahoma" w:hAnsi="Tahoma"/>
          <w:b/>
          <w:sz w:val="22"/>
          <w:szCs w:val="22"/>
          <w:lang w:val="sr-Latn-CS"/>
        </w:rPr>
        <w:t xml:space="preserve"> </w:t>
      </w:r>
      <w:r>
        <w:rPr>
          <w:rFonts w:eastAsia="Times New Roman" w:cs="Tahoma" w:ascii="Tahoma" w:hAnsi="Tahoma"/>
          <w:b/>
          <w:sz w:val="22"/>
          <w:szCs w:val="22"/>
        </w:rPr>
        <w:t>РУШЕЊА</w:t>
      </w:r>
    </w:p>
    <w:p>
      <w:pPr>
        <w:pStyle w:val="Default"/>
        <w:rPr>
          <w:rFonts w:ascii="Tahoma" w:hAnsi="Tahoma" w:cs="Tahoma"/>
          <w:sz w:val="22"/>
          <w:szCs w:val="22"/>
          <w:lang w:val="sr-Latn-CS"/>
        </w:rPr>
      </w:pPr>
      <w:r>
        <w:rPr>
          <w:rFonts w:cs="Tahoma" w:ascii="Tahoma" w:hAnsi="Tahoma"/>
          <w:sz w:val="22"/>
          <w:szCs w:val="22"/>
          <w:lang w:val="sr-Latn-CS"/>
        </w:rPr>
      </w:r>
    </w:p>
    <w:p>
      <w:pPr>
        <w:pStyle w:val="Normal"/>
        <w:jc w:val="both"/>
        <w:rPr>
          <w:rFonts w:ascii="Tahoma" w:hAnsi="Tahoma" w:cs="Tahoma"/>
          <w:bCs/>
          <w:sz w:val="22"/>
          <w:szCs w:val="22"/>
          <w:lang w:val="sr-CS"/>
        </w:rPr>
      </w:pPr>
      <w:r>
        <w:rPr>
          <w:rFonts w:cs="Tahoma" w:ascii="Tahoma" w:hAnsi="Tahoma"/>
          <w:bCs/>
          <w:sz w:val="22"/>
          <w:szCs w:val="22"/>
          <w:lang w:val="sr-CS"/>
        </w:rPr>
        <w:t xml:space="preserve">Захтев се подноси </w:t>
      </w:r>
      <w:r>
        <w:rPr>
          <w:rFonts w:cs="Tahoma" w:ascii="Tahoma" w:hAnsi="Tahoma"/>
          <w:bCs/>
          <w:sz w:val="22"/>
          <w:szCs w:val="22"/>
        </w:rPr>
        <w:t>Општинској</w:t>
      </w:r>
      <w:r>
        <w:rPr>
          <w:rFonts w:cs="Tahoma" w:ascii="Tahoma" w:hAnsi="Tahoma"/>
          <w:bCs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управи</w:t>
      </w:r>
      <w:r>
        <w:rPr>
          <w:rFonts w:cs="Tahoma" w:ascii="Tahoma" w:hAnsi="Tahoma"/>
          <w:bCs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општине</w:t>
      </w:r>
      <w:r>
        <w:rPr>
          <w:rFonts w:cs="Tahoma" w:ascii="Tahoma" w:hAnsi="Tahoma"/>
          <w:bCs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Бечејза</w:t>
      </w:r>
      <w:r>
        <w:rPr>
          <w:rFonts w:cs="Tahoma" w:ascii="Tahoma" w:hAnsi="Tahoma"/>
          <w:bCs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опште</w:t>
      </w:r>
      <w:r>
        <w:rPr>
          <w:rFonts w:cs="Tahoma" w:ascii="Tahoma" w:hAnsi="Tahoma"/>
          <w:bCs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bCs/>
          <w:sz w:val="22"/>
          <w:szCs w:val="22"/>
        </w:rPr>
        <w:t>послове</w:t>
      </w:r>
      <w:r>
        <w:rPr>
          <w:rFonts w:cs="Tahoma" w:ascii="Tahoma" w:hAnsi="Tahoma"/>
          <w:bCs/>
          <w:sz w:val="22"/>
          <w:szCs w:val="22"/>
          <w:lang w:val="sr-CS"/>
        </w:rPr>
        <w:t xml:space="preserve"> - писарница, Трг ослобођења бр.2 - шалтер сала, Бечеј, од 8,00 до 13, са назнаком за Одељење за привреду, улагања , локални економски развој и заштиту животне средине, Одсек заштите животне средине.</w:t>
      </w:r>
    </w:p>
    <w:p>
      <w:pPr>
        <w:pStyle w:val="Normal"/>
        <w:spacing w:before="0" w:after="120"/>
        <w:rPr>
          <w:rFonts w:ascii="Tahoma" w:hAnsi="Tahoma" w:eastAsia="Times New Roman" w:cs="Tahoma"/>
          <w:b/>
          <w:b/>
          <w:bCs/>
          <w:sz w:val="22"/>
          <w:szCs w:val="22"/>
          <w:lang w:val="sr-CS"/>
        </w:rPr>
      </w:pPr>
      <w:r>
        <w:rPr>
          <w:rFonts w:eastAsia="Times New Roman" w:cs="Tahoma" w:ascii="Tahoma" w:hAnsi="Tahoma"/>
          <w:b/>
          <w:bCs/>
          <w:sz w:val="22"/>
          <w:szCs w:val="22"/>
          <w:lang w:val="sr-CS"/>
        </w:rPr>
        <w:t>Садржај Плана управљања отпадом од грађења и рушења:</w:t>
      </w:r>
    </w:p>
    <w:p>
      <w:pPr>
        <w:pStyle w:val="Normal"/>
        <w:spacing w:before="0" w:after="120"/>
        <w:ind w:left="360" w:hanging="0"/>
        <w:jc w:val="both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 xml:space="preserve">План се израђује у складу са Уредбом о начину и поступку управљања отпадом од грађења и рушења ("Службени гласник РС", бр. 93/23 и  94/23 - исправка) </w:t>
      </w:r>
    </w:p>
    <w:p>
      <w:pPr>
        <w:pStyle w:val="Normal"/>
        <w:spacing w:before="0" w:after="120"/>
        <w:ind w:left="36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План управљања отпадом од грађења и рушења садржи податке о: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2) локацији контејнера за сакупљање отпада од грађења и рушења;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3) начину одвојеног сакупљања отпада, припреми за транспорт и о привременом складиштењу предметног отпада;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4) поступању са опасним отпадом за који је извесно да ће настати приликом извођења радова;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5) начине за поновно искоришћење отпада од грађења и рушења;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7) предвиђеним методама третмана отпада од грађења и рушења;</w:t>
      </w:r>
    </w:p>
    <w:p>
      <w:pPr>
        <w:pStyle w:val="Normal"/>
        <w:spacing w:before="0" w:after="120"/>
        <w:ind w:left="1440" w:hanging="0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>
      <w:pPr>
        <w:pStyle w:val="Normal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</w:r>
    </w:p>
    <w:p>
      <w:pPr>
        <w:pStyle w:val="Normal"/>
        <w:rPr>
          <w:rFonts w:ascii="Tahoma" w:hAnsi="Tahoma" w:eastAsia="Times New Roman" w:cs="Tahoma"/>
          <w:color w:val="auto"/>
          <w:sz w:val="22"/>
          <w:szCs w:val="22"/>
          <w:lang w:val="sr-CS"/>
        </w:rPr>
      </w:pPr>
      <w:r>
        <w:rPr>
          <w:rFonts w:eastAsia="Times New Roman" w:cs="Tahoma" w:ascii="Tahoma" w:hAnsi="Tahoma"/>
          <w:color w:val="auto"/>
          <w:sz w:val="22"/>
          <w:szCs w:val="22"/>
          <w:lang w:val="sr-CS"/>
        </w:rPr>
      </w:r>
      <w:r>
        <w:br w:type="page"/>
      </w:r>
    </w:p>
    <w:p>
      <w:pPr>
        <w:pStyle w:val="Normal"/>
        <w:spacing w:beforeAutospacing="1" w:afterAutospacing="1"/>
        <w:jc w:val="both"/>
        <w:rPr>
          <w:rFonts w:ascii="Tahoma" w:hAnsi="Tahoma" w:eastAsia="Times New Roman" w:cs="Tahoma"/>
          <w:color w:val="auto"/>
          <w:sz w:val="22"/>
          <w:szCs w:val="22"/>
          <w:lang w:val="sr-CS"/>
        </w:rPr>
      </w:pPr>
      <w:r>
        <w:rPr>
          <w:rFonts w:eastAsia="Times New Roman" w:cs="Tahoma" w:ascii="Tahoma" w:hAnsi="Tahoma"/>
          <w:color w:val="auto"/>
          <w:sz w:val="22"/>
          <w:szCs w:val="22"/>
          <w:lang w:val="sr-CS"/>
        </w:rPr>
        <w:t>Извод из Правилника о категоријама, испитивању и класификацији отпада (''Сл. гласник РС'' бр. 56/10, 93/19, 39/21 и 64/24) – Каталог отпада  - група 17 - Грађевински отпад и отпад од рушења (укључујући и ископану земљу са контаминираних локација)</w:t>
      </w:r>
      <w:r>
        <w:rPr>
          <w:rFonts w:eastAsia="Times New Roman" w:cs="Tahoma" w:ascii="Tahoma" w:hAnsi="Tahoma"/>
          <w:color w:val="auto"/>
          <w:sz w:val="22"/>
          <w:szCs w:val="22"/>
        </w:rPr>
        <w:t> </w:t>
      </w:r>
    </w:p>
    <w:p>
      <w:pPr>
        <w:pStyle w:val="Normal"/>
        <w:rPr>
          <w:rFonts w:ascii="Tahoma" w:hAnsi="Tahoma" w:eastAsia="Times New Roman" w:cs="Tahoma"/>
          <w:sz w:val="22"/>
          <w:szCs w:val="22"/>
          <w:lang w:val="sr-CS"/>
        </w:rPr>
      </w:pPr>
      <w:r>
        <w:rPr>
          <w:rFonts w:eastAsia="Times New Roman" w:cs="Tahoma" w:ascii="Tahoma" w:hAnsi="Tahoma"/>
          <w:sz w:val="22"/>
          <w:szCs w:val="22"/>
          <w:lang w:val="sr-CS"/>
        </w:rPr>
      </w:r>
    </w:p>
    <w:tbl>
      <w:tblPr>
        <w:tblStyle w:val="TableGrid"/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5"/>
        <w:gridCol w:w="8222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бетон, цигле, цреп и керамика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17 01 01 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бетон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цигле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17 01 03 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цреп и керамика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 06*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мешавине или поједине фракције бетона, цигле, плочице и керамика који садрже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17 01 07 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мешавине или поједине фракције бетона, цигле, плочице и керамика другачији од оних наведених у 17 01 06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дрво, стакло и пластика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17 02 01 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дрво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17 02 02 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стакло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17 02 03 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пластика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02 04*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стакло, пластика и дрво који садрже опасне супстанце или су контаминирани опасним супстанцама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17 03 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битуминозне мешавине, катран и катрански производи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03 01*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битуминозне мешавине које садрже катран од угља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17 03 02 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битуминозне мешавине другачије од оних наведених у 17 03 01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03 03*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катран од угља и катрански производи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метали (укључујући и њихове легуре)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17 04 01 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бакар, бронза, месинг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алуминијум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17 04 03 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олово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17 04 04 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цинк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17 04 05 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гвожђе и челик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17 04 06 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калај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17 04 07 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мешани метали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09*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отпад од метала контаминиран опасним супстанцама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10*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каблови који садрже уље, катран од угља и друге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17 04 11 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каблови другачији од оних наведених у 17 04 10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земља (укључујући земљу ископану са контаминираних локација), камен и ископ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03*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земља и камен који садрже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17 05 04 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земља и камен другачији од оних наведених у 17 05 03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05*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ископ који садржи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17 05 06 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ископ другачији од оног наведеног у 17 05 05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07*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отпад који спада са гусеница који садржи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17 05 08 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отпад који спада са гусеница другачији од оног наведеног у 17 05 07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17 06 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изолациони материјали и грађевински материјали који садрже азбест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06 01*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изолациони материјали који садрже азбест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06 03*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остали изолациони материјали који се састоје од или садрже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17 06 04 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изолациони материјали другачији од оних наведених у 17 06 01 и 17 06 03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06 05*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грађевински материјали који садрже азбест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17 08 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грађевински материјал на бази гипса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08 01*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грађевински материјал на бази гипса контаминирани опасним супстанцама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17 08 02 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грађевински материјал на бази гипса другачији од оних наведених у 17 08 01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17 09 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остали отпади од грађења и рушења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09 01*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отпади од грађења и рушења који садрже живу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09 02*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отпади од грађења и рушења који садрже ПЦБ (нпр. заптивачи који садрже ПЦБ, подови на бази смола који садрже ПЦБ, глазуре које садрже ПЦБ и кондензатори који садрже ПЦБ)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09 03*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остали отпади од грађења и рушења (укључујући мешане отпаде) који садрже опасне супстанце 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17 09 04 </w:t>
            </w:r>
          </w:p>
        </w:tc>
        <w:tc>
          <w:tcPr>
            <w:tcW w:w="8222" w:type="dxa"/>
            <w:tcBorders/>
          </w:tcPr>
          <w:p>
            <w:pPr>
              <w:pStyle w:val="Normal"/>
              <w:widowControl/>
              <w:spacing w:beforeAutospacing="1" w:after="0"/>
              <w:jc w:val="left"/>
              <w:rPr>
                <w:rFonts w:ascii="Tahoma" w:hAnsi="Tahoma" w:eastAsia="Times New Roman" w:cs="Tahoma"/>
                <w:color w:val="auto"/>
                <w:sz w:val="22"/>
                <w:szCs w:val="22"/>
              </w:rPr>
            </w:pPr>
            <w:r>
              <w:rPr>
                <w:rFonts w:eastAsia="Times New Roman" w:cs="Tahoma" w:ascii="Tahoma" w:hAnsi="Tahoma"/>
                <w:color w:val="auto"/>
                <w:kern w:val="0"/>
                <w:sz w:val="22"/>
                <w:szCs w:val="22"/>
                <w:lang w:val="en-US" w:eastAsia="en-US" w:bidi="ar-SA"/>
              </w:rPr>
              <w:t>мешани отпади од грађења и рушења другачији од оних наведених у 17 09 01 и 17 09 02 и 17 09 03</w:t>
            </w:r>
          </w:p>
        </w:tc>
      </w:tr>
    </w:tbl>
    <w:p>
      <w:pPr>
        <w:pStyle w:val="Normal"/>
        <w:spacing w:before="0" w:after="120"/>
        <w:rPr>
          <w:rFonts w:ascii="Tahoma" w:hAnsi="Tahoma" w:eastAsia="Times New Roman" w:cs="Tahoma"/>
          <w:sz w:val="22"/>
          <w:szCs w:val="22"/>
        </w:rPr>
      </w:pPr>
      <w:r>
        <w:rPr>
          <w:rFonts w:eastAsia="Times New Roman" w:cs="Tahoma" w:ascii="Tahoma" w:hAnsi="Tahoma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247a"/>
    <w:pPr>
      <w:widowControl/>
      <w:bidi w:val="0"/>
      <w:spacing w:lineRule="auto" w:line="240" w:before="0" w:after="0"/>
      <w:jc w:val="left"/>
    </w:pPr>
    <w:rPr>
      <w:rFonts w:ascii="Calibri" w:hAnsi="Calibri" w:eastAsia="Calibri" w:cs="Arial"/>
      <w:color w:val="00000A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0570c"/>
    <w:rPr>
      <w:rFonts w:ascii="Tahoma" w:hAnsi="Tahoma" w:eastAsia="Calibri" w:cs="Tahoma"/>
      <w:color w:val="00000A"/>
      <w:sz w:val="16"/>
      <w:szCs w:val="16"/>
    </w:rPr>
  </w:style>
  <w:style w:type="character" w:styleId="Strong">
    <w:name w:val="Strong"/>
    <w:uiPriority w:val="22"/>
    <w:qFormat/>
    <w:rsid w:val="009055e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2247a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1224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A"/>
      <w:kern w:val="0"/>
      <w:sz w:val="20"/>
      <w:szCs w:val="22"/>
      <w:lang w:val="sr-Latn-CS" w:eastAsia="zh-CN" w:bidi="ar-SA"/>
    </w:rPr>
  </w:style>
  <w:style w:type="paragraph" w:styleId="Default" w:customStyle="1">
    <w:name w:val="Default"/>
    <w:qFormat/>
    <w:rsid w:val="0012247a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570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2247a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LibreOffice/7.2.5.2$Windows_X86_64 LibreOffice_project/499f9727c189e6ef3471021d6132d4c694f357e5</Application>
  <AppVersion>15.0000</AppVersion>
  <Pages>5</Pages>
  <Words>1069</Words>
  <Characters>5633</Characters>
  <CharactersWithSpaces>6739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2025-07-09T15:56:00Z</dcterms:created>
  <dc:creator>User</dc:creator>
  <dc:description/>
  <dc:language>en-US</dc:language>
  <cp:lastModifiedBy/>
  <dcterms:modified xsi:type="dcterms:W3CDTF">2025-07-10T09:56:10Z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