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
        <w:numPr>
          <w:ilvl w:val="1"/>
          <w:numId w:val="1"/>
        </w:numPr>
        <w:spacing w:before="0" w:after="0"/>
        <w:jc w:val="center"/>
        <w:rPr>
          <w:smallCaps w:val="false"/>
          <w:caps w:val="false"/>
          <w:sz w:val="24"/>
          <w:i w:val="false"/>
          <w:b/>
          <w:sz w:val="24"/>
          <w:i w:val="false"/>
          <w:b/>
          <w:szCs w:val="24"/>
          <w:iCs w:val="false"/>
          <w:bCs/>
          <w:rFonts w:ascii="Times New Roman" w:hAnsi="Times New Roman" w:eastAsia="Calibri" w:cs="Tahoma"/>
          <w:color w:val="000000"/>
          <w:lang w:val="sr-Latn-RS" w:eastAsia="sr-Latn-CS" w:bidi="zxx"/>
        </w:rPr>
      </w:pPr>
      <w:r>
        <w:rPr>
          <w:rFonts w:eastAsia="Calibri" w:cs="Tahoma" w:ascii="Times New Roman" w:hAnsi="Times New Roman"/>
          <w:b/>
          <w:bCs/>
          <w:i w:val="false"/>
          <w:iCs w:val="false"/>
          <w:caps w:val="false"/>
          <w:smallCaps w:val="false"/>
          <w:color w:val="000000"/>
          <w:sz w:val="24"/>
          <w:szCs w:val="24"/>
          <w:lang w:val="sr-Latn-RS" w:eastAsia="sr-Latn-CS"/>
        </w:rPr>
        <w:t>POZIV ZA PODNOŠENJE PONUDA</w:t>
      </w:r>
      <w:r/>
    </w:p>
    <w:p>
      <w:pPr>
        <w:pStyle w:val="2"/>
        <w:numPr>
          <w:ilvl w:val="1"/>
          <w:numId w:val="1"/>
        </w:numPr>
        <w:spacing w:before="0" w:after="0"/>
        <w:rPr>
          <w:smallCaps w:val="false"/>
          <w:caps w:val="false"/>
          <w:sz w:val="24"/>
          <w:i w:val="false"/>
          <w:b/>
          <w:sz w:val="24"/>
          <w:i w:val="false"/>
          <w:b/>
          <w:szCs w:val="24"/>
          <w:iCs w:val="false"/>
          <w:bCs/>
          <w:rFonts w:ascii="Times New Roman" w:hAnsi="Times New Roman" w:eastAsia="Calibri" w:cs="Tahoma"/>
          <w:color w:val="000000"/>
          <w:lang w:val="sr-CS" w:eastAsia="sr-Latn-CS" w:bidi="zxx"/>
        </w:rPr>
      </w:pPr>
      <w:r>
        <w:rPr>
          <w:rFonts w:eastAsia="Calibri" w:cs="Tahoma" w:ascii="Times New Roman" w:hAnsi="Times New Roman"/>
          <w:b/>
          <w:bCs/>
          <w:i w:val="false"/>
          <w:iCs w:val="false"/>
          <w:caps w:val="false"/>
          <w:smallCaps w:val="false"/>
          <w:color w:val="000000"/>
          <w:sz w:val="24"/>
          <w:szCs w:val="24"/>
          <w:lang w:val="sr-CS" w:eastAsia="sr-Latn-CS"/>
        </w:rPr>
      </w:r>
      <w:r/>
    </w:p>
    <w:p>
      <w:pPr>
        <w:pStyle w:val="2"/>
        <w:numPr>
          <w:ilvl w:val="1"/>
          <w:numId w:val="1"/>
        </w:numPr>
        <w:spacing w:before="0" w:after="0"/>
        <w:rPr>
          <w:smallCaps w:val="false"/>
          <w:caps w:val="false"/>
          <w:sz w:val="24"/>
          <w:i w:val="false"/>
          <w:b/>
          <w:sz w:val="24"/>
          <w:i w:val="false"/>
          <w:b/>
          <w:szCs w:val="24"/>
          <w:iCs w:val="false"/>
          <w:bCs/>
          <w:rFonts w:ascii="Times New Roman" w:hAnsi="Times New Roman" w:eastAsia="Calibri" w:cs="Tahoma"/>
          <w:color w:val="000000"/>
          <w:lang w:val="sr-CS" w:eastAsia="sr-Latn-CS" w:bidi="zxx"/>
        </w:rPr>
      </w:pPr>
      <w:r>
        <w:rPr>
          <w:rFonts w:eastAsia="Calibri" w:cs="Tahoma" w:ascii="Times New Roman" w:hAnsi="Times New Roman"/>
          <w:b/>
          <w:bCs/>
          <w:i w:val="false"/>
          <w:iCs w:val="false"/>
          <w:caps w:val="false"/>
          <w:smallCaps w:val="false"/>
          <w:color w:val="000000"/>
          <w:sz w:val="24"/>
          <w:szCs w:val="24"/>
          <w:lang w:val="sr-CS" w:eastAsia="sr-Latn-CS"/>
        </w:rPr>
        <w:t>1. Naručilac</w:t>
      </w:r>
      <w:r/>
    </w:p>
    <w:p>
      <w:pPr>
        <w:pStyle w:val="Style13"/>
        <w:spacing w:before="0" w:after="0"/>
      </w:pPr>
      <w:r>
        <w:rPr>
          <w:rFonts w:eastAsia="Calibri" w:cs="Tahoma"/>
          <w:b/>
          <w:bCs/>
          <w:i w:val="false"/>
          <w:iCs w:val="false"/>
          <w:caps w:val="false"/>
          <w:smallCaps w:val="false"/>
          <w:color w:val="000000"/>
          <w:sz w:val="24"/>
          <w:szCs w:val="24"/>
          <w:lang w:val="sr-CS" w:eastAsia="sr-Latn-CS"/>
        </w:rPr>
        <w:br/>
      </w:r>
      <w:r>
        <w:rPr>
          <w:rFonts w:eastAsia="Calibri" w:cs="Tahoma"/>
          <w:b w:val="false"/>
          <w:bCs w:val="false"/>
          <w:i w:val="false"/>
          <w:iCs w:val="false"/>
          <w:caps w:val="false"/>
          <w:smallCaps w:val="false"/>
          <w:color w:val="000000"/>
          <w:sz w:val="24"/>
          <w:szCs w:val="24"/>
          <w:lang w:val="sr-CS" w:eastAsia="sr-Latn-CS"/>
        </w:rPr>
        <w:t>Opština Bečej poziva sve zainteresovane ponuđače da pripreme i podnesu ponude u skladu sa zakonom, konkursnom dokumentacijom i pozivom.</w:t>
      </w:r>
      <w:r/>
    </w:p>
    <w:p>
      <w:pPr>
        <w:pStyle w:val="Style13"/>
        <w:spacing w:before="0" w:after="0"/>
        <w:rPr>
          <w:smallCaps w:val="false"/>
          <w:caps w:val="false"/>
          <w:sz w:val="24"/>
          <w:i w:val="false"/>
          <w:b/>
          <w:sz w:val="24"/>
          <w:i w:val="false"/>
          <w:b/>
          <w:szCs w:val="24"/>
          <w:iCs w:val="false"/>
          <w:bCs/>
          <w:rFonts w:ascii="Times New Roman" w:hAnsi="Times New Roman" w:eastAsia="Calibri" w:cs="Tahoma"/>
          <w:color w:val="000000"/>
          <w:lang w:val="sr-CS" w:eastAsia="sr-Latn-CS" w:bidi="zxx"/>
        </w:rPr>
      </w:pPr>
      <w:r>
        <w:rPr>
          <w:rFonts w:eastAsia="Calibri" w:cs="Tahoma"/>
          <w:b/>
          <w:bCs/>
          <w:i w:val="false"/>
          <w:iCs w:val="false"/>
          <w:caps w:val="false"/>
          <w:smallCaps w:val="false"/>
          <w:color w:val="000000"/>
          <w:sz w:val="24"/>
          <w:szCs w:val="24"/>
          <w:lang w:val="sr-CS" w:eastAsia="sr-Latn-CS"/>
        </w:rPr>
        <w:br/>
        <w:t>2. Predmet javne nabavke</w:t>
      </w:r>
      <w:r/>
    </w:p>
    <w:p>
      <w:pPr>
        <w:pStyle w:val="Style13"/>
        <w:spacing w:before="0" w:after="0"/>
      </w:pPr>
      <w:r>
        <w:rPr>
          <w:rFonts w:eastAsia="Calibri" w:cs="Tahoma"/>
          <w:b w:val="false"/>
          <w:bCs w:val="false"/>
          <w:i w:val="false"/>
          <w:iCs w:val="false"/>
          <w:caps w:val="false"/>
          <w:smallCaps w:val="false"/>
          <w:color w:val="000000"/>
          <w:sz w:val="24"/>
          <w:szCs w:val="24"/>
          <w:lang w:val="sr-CS" w:eastAsia="sr-Latn-CS"/>
        </w:rPr>
        <w:br/>
        <w:t xml:space="preserve">Predmet javne nabavke su </w:t>
      </w:r>
      <w:r>
        <w:rPr>
          <w:rFonts w:eastAsia="Calibri" w:cs="Tahoma"/>
          <w:b w:val="false"/>
          <w:bCs w:val="false"/>
          <w:i w:val="false"/>
          <w:iCs w:val="false"/>
          <w:caps w:val="false"/>
          <w:smallCaps w:val="false"/>
          <w:color w:val="000000"/>
          <w:sz w:val="24"/>
          <w:szCs w:val="24"/>
          <w:lang w:val="sr-Latn-RS" w:eastAsia="sr-Latn-CS"/>
        </w:rPr>
        <w:t>r</w:t>
      </w:r>
      <w:r>
        <w:rPr>
          <w:rFonts w:eastAsia="Calibri" w:cs="Tahoma" w:ascii="Times New Roman;serif" w:hAnsi="Times New Roman;serif"/>
          <w:b w:val="false"/>
          <w:bCs w:val="false"/>
          <w:i w:val="false"/>
          <w:iCs w:val="false"/>
          <w:caps w:val="false"/>
          <w:smallCaps w:val="false"/>
          <w:color w:val="000000"/>
          <w:sz w:val="24"/>
          <w:lang w:val="sr-CS" w:eastAsia="sr-Latn-CS"/>
        </w:rPr>
        <w:t xml:space="preserve">adovi na </w:t>
      </w:r>
      <w:r>
        <w:rPr>
          <w:rFonts w:eastAsia="Calibri" w:cs="Tahoma" w:ascii="Times New Roman;serif" w:hAnsi="Times New Roman;serif"/>
          <w:b w:val="false"/>
          <w:bCs w:val="false"/>
          <w:i w:val="false"/>
          <w:iCs w:val="false"/>
          <w:caps w:val="false"/>
          <w:smallCaps w:val="false"/>
          <w:color w:val="000000"/>
          <w:sz w:val="24"/>
          <w:lang w:val="sr-Latn-RS" w:eastAsia="sr-Latn-CS"/>
        </w:rPr>
        <w:t xml:space="preserve">rekultivaciji </w:t>
      </w:r>
      <w:r>
        <w:rPr>
          <w:rFonts w:eastAsia="Calibri" w:cs="Tahoma" w:ascii="Times New Roman;serif" w:hAnsi="Times New Roman;serif"/>
          <w:b w:val="false"/>
          <w:bCs w:val="false"/>
          <w:i w:val="false"/>
          <w:iCs w:val="false"/>
          <w:caps w:val="false"/>
          <w:smallCaps w:val="false"/>
          <w:color w:val="000000"/>
          <w:sz w:val="24"/>
          <w:lang w:val="sr-Latn-RS" w:eastAsia="sr-Latn-CS"/>
        </w:rPr>
        <w:t>severnog</w:t>
      </w:r>
      <w:r>
        <w:rPr>
          <w:rFonts w:eastAsia="Calibri" w:cs="Tahoma" w:ascii="Times New Roman;serif" w:hAnsi="Times New Roman;serif"/>
          <w:b w:val="false"/>
          <w:bCs w:val="false"/>
          <w:i w:val="false"/>
          <w:iCs w:val="false"/>
          <w:caps w:val="false"/>
          <w:smallCaps w:val="false"/>
          <w:color w:val="000000"/>
          <w:sz w:val="24"/>
          <w:lang w:val="sr-Latn-RS" w:eastAsia="sr-Latn-CS"/>
        </w:rPr>
        <w:t xml:space="preserve"> dela degradiranog površinskog kopa Donji rit</w:t>
      </w:r>
      <w:r>
        <w:rPr>
          <w:rFonts w:eastAsia="Calibri" w:cs="Tahoma" w:ascii="Times New Roman;serif" w:hAnsi="Times New Roman;serif"/>
          <w:b w:val="false"/>
          <w:bCs w:val="false"/>
          <w:i w:val="false"/>
          <w:iCs w:val="false"/>
          <w:caps w:val="false"/>
          <w:smallCaps w:val="false"/>
          <w:color w:val="000000"/>
          <w:sz w:val="24"/>
          <w:lang w:val="sr-CS" w:eastAsia="sr-Latn-CS"/>
        </w:rPr>
        <w:t>.</w:t>
      </w:r>
      <w:r/>
    </w:p>
    <w:p>
      <w:pPr>
        <w:pStyle w:val="Style13"/>
        <w:spacing w:before="0" w:after="0"/>
        <w:rPr>
          <w:smallCaps w:val="false"/>
          <w:caps w:val="false"/>
          <w:sz w:val="24"/>
          <w:i w:val="false"/>
          <w:b w:val="false"/>
          <w:sz w:val="24"/>
          <w:i w:val="false"/>
          <w:b w:val="false"/>
          <w:szCs w:val="24"/>
          <w:iCs w:val="false"/>
          <w:bCs w:val="false"/>
          <w:rFonts w:ascii="Times New Roman" w:hAnsi="Times New Roman" w:eastAsia="Calibri" w:cs="Tahoma"/>
          <w:color w:val="000000"/>
          <w:lang w:val="sr-CS" w:eastAsia="sr-Latn-CS" w:bidi="zxx"/>
        </w:rPr>
      </w:pPr>
      <w:r>
        <w:rPr>
          <w:rFonts w:eastAsia="Calibri" w:cs="Tahoma"/>
          <w:b w:val="false"/>
          <w:bCs w:val="false"/>
          <w:i w:val="false"/>
          <w:iCs w:val="false"/>
          <w:caps w:val="false"/>
          <w:smallCaps w:val="false"/>
          <w:color w:val="000000"/>
          <w:sz w:val="24"/>
          <w:szCs w:val="24"/>
          <w:lang w:val="sr-CS" w:eastAsia="sr-Latn-CS"/>
        </w:rPr>
        <w:br/>
        <w:t>Šifra iz opšteg rečnika nabavke 45112320</w:t>
      </w:r>
      <w:r/>
    </w:p>
    <w:p>
      <w:pPr>
        <w:pStyle w:val="Style13"/>
        <w:spacing w:before="0" w:after="0"/>
        <w:rPr>
          <w:smallCaps w:val="false"/>
          <w:caps w:val="false"/>
          <w:sz w:val="24"/>
          <w:i w:val="false"/>
          <w:b/>
          <w:sz w:val="24"/>
          <w:i w:val="false"/>
          <w:b/>
          <w:szCs w:val="24"/>
          <w:iCs w:val="false"/>
          <w:bCs/>
          <w:rFonts w:ascii="Times New Roman" w:hAnsi="Times New Roman" w:eastAsia="Calibri" w:cs="Tahoma"/>
          <w:color w:val="000000"/>
          <w:lang w:val="sr-CS" w:eastAsia="sr-Latn-CS" w:bidi="zxx"/>
        </w:rPr>
      </w:pPr>
      <w:r>
        <w:rPr>
          <w:rFonts w:eastAsia="Calibri" w:cs="Tahoma"/>
          <w:b/>
          <w:bCs/>
          <w:i w:val="false"/>
          <w:iCs w:val="false"/>
          <w:caps w:val="false"/>
          <w:smallCaps w:val="false"/>
          <w:color w:val="000000"/>
          <w:sz w:val="24"/>
          <w:szCs w:val="24"/>
          <w:lang w:val="sr-CS" w:eastAsia="sr-Latn-CS"/>
        </w:rPr>
        <w:br/>
        <w:t>3. Podaci o naručiocu i vrsta postupka javne nabavke</w:t>
      </w:r>
      <w:r/>
    </w:p>
    <w:p>
      <w:pPr>
        <w:pStyle w:val="Style13"/>
        <w:shd w:fill="FFFFFF" w:val="clear"/>
        <w:spacing w:before="0" w:after="0"/>
        <w:ind w:left="0" w:right="0" w:hanging="57"/>
      </w:pPr>
      <w:r>
        <w:rPr>
          <w:rFonts w:eastAsia="Calibri" w:cs="Tahoma"/>
          <w:b/>
          <w:bCs/>
          <w:i w:val="false"/>
          <w:iCs w:val="false"/>
          <w:caps w:val="false"/>
          <w:smallCaps w:val="false"/>
          <w:color w:val="000000"/>
          <w:sz w:val="24"/>
          <w:szCs w:val="24"/>
          <w:lang w:val="sr-CS" w:eastAsia="sr-Latn-CS"/>
        </w:rPr>
        <w:br/>
      </w:r>
      <w:r>
        <w:rPr>
          <w:rFonts w:eastAsia="Calibri" w:cs="Tahoma"/>
          <w:b w:val="false"/>
          <w:bCs w:val="false"/>
          <w:i w:val="false"/>
          <w:iCs w:val="false"/>
          <w:caps w:val="false"/>
          <w:smallCaps w:val="false"/>
          <w:color w:val="000000"/>
          <w:sz w:val="24"/>
          <w:szCs w:val="24"/>
          <w:lang w:val="sr-CS" w:eastAsia="sr-Latn-CS"/>
        </w:rPr>
        <w:t xml:space="preserve">Opština Bečej, ul. Trg oslobođenja br.2, Bečej (u daljem tekstu Naručilac), sprovodi javnu nabavku </w:t>
      </w:r>
      <w:r>
        <w:rPr>
          <w:rFonts w:eastAsia="Calibri" w:cs="Tahoma"/>
          <w:b w:val="false"/>
          <w:bCs w:val="false"/>
          <w:i w:val="false"/>
          <w:iCs w:val="false"/>
          <w:caps w:val="false"/>
          <w:smallCaps w:val="false"/>
          <w:color w:val="000000"/>
          <w:sz w:val="24"/>
          <w:szCs w:val="24"/>
          <w:lang w:val="sr-Latn-RS" w:eastAsia="sr-Latn-CS"/>
        </w:rPr>
        <w:t>r</w:t>
      </w:r>
      <w:r>
        <w:rPr>
          <w:rFonts w:eastAsia="Calibri" w:cs="Tahoma" w:ascii="Times New Roman;serif" w:hAnsi="Times New Roman;serif"/>
          <w:b w:val="false"/>
          <w:bCs w:val="false"/>
          <w:i w:val="false"/>
          <w:iCs w:val="false"/>
          <w:caps w:val="false"/>
          <w:smallCaps w:val="false"/>
          <w:color w:val="000000"/>
          <w:sz w:val="24"/>
          <w:lang w:val="sr-Latn-RS" w:eastAsia="sr-Latn-CS"/>
        </w:rPr>
        <w:t>adov</w:t>
      </w:r>
      <w:r>
        <w:rPr>
          <w:rFonts w:eastAsia="Calibri" w:cs="Tahoma" w:ascii="Times New Roman;serif" w:hAnsi="Times New Roman;serif"/>
          <w:b w:val="false"/>
          <w:bCs w:val="false"/>
          <w:i w:val="false"/>
          <w:iCs w:val="false"/>
          <w:caps w:val="false"/>
          <w:smallCaps w:val="false"/>
          <w:color w:val="000000"/>
          <w:sz w:val="24"/>
          <w:lang w:val="sr-Latn-RS" w:eastAsia="sr-Latn-CS"/>
        </w:rPr>
        <w:t>a</w:t>
      </w:r>
      <w:r>
        <w:rPr>
          <w:rFonts w:eastAsia="Calibri" w:cs="Tahoma" w:ascii="Times New Roman;serif" w:hAnsi="Times New Roman;serif"/>
          <w:b w:val="false"/>
          <w:bCs w:val="false"/>
          <w:i w:val="false"/>
          <w:iCs w:val="false"/>
          <w:caps w:val="false"/>
          <w:smallCaps w:val="false"/>
          <w:color w:val="000000"/>
          <w:sz w:val="24"/>
          <w:lang w:val="sr-Latn-RS" w:eastAsia="sr-Latn-CS"/>
        </w:rPr>
        <w:t xml:space="preserve"> na rekultivaciji </w:t>
      </w:r>
      <w:r>
        <w:rPr>
          <w:rFonts w:eastAsia="Calibri" w:cs="Tahoma" w:ascii="Times New Roman;serif" w:hAnsi="Times New Roman;serif"/>
          <w:b w:val="false"/>
          <w:bCs w:val="false"/>
          <w:i w:val="false"/>
          <w:iCs w:val="false"/>
          <w:caps w:val="false"/>
          <w:smallCaps w:val="false"/>
          <w:color w:val="000000"/>
          <w:sz w:val="24"/>
          <w:lang w:val="sr-Latn-RS" w:eastAsia="sr-Latn-CS"/>
        </w:rPr>
        <w:t>severnog</w:t>
      </w:r>
      <w:r>
        <w:rPr>
          <w:rFonts w:eastAsia="Calibri" w:cs="Tahoma" w:ascii="Times New Roman;serif" w:hAnsi="Times New Roman;serif"/>
          <w:b w:val="false"/>
          <w:bCs w:val="false"/>
          <w:i w:val="false"/>
          <w:iCs w:val="false"/>
          <w:caps w:val="false"/>
          <w:smallCaps w:val="false"/>
          <w:color w:val="000000"/>
          <w:sz w:val="24"/>
          <w:lang w:val="sr-Latn-RS" w:eastAsia="sr-Latn-CS"/>
        </w:rPr>
        <w:t xml:space="preserve"> dela degradiranog površinskog kopa Donji rit</w:t>
      </w:r>
      <w:r>
        <w:rPr>
          <w:rFonts w:eastAsia="Calibri" w:cs="Tahoma"/>
          <w:b w:val="false"/>
          <w:bCs w:val="false"/>
          <w:i w:val="false"/>
          <w:iCs w:val="false"/>
          <w:caps w:val="false"/>
          <w:smallCaps w:val="false"/>
          <w:color w:val="000000"/>
          <w:lang w:val="sr-Latn-RS" w:eastAsia="sr-Latn-CS"/>
        </w:rPr>
        <w:t xml:space="preserve"> </w:t>
      </w:r>
      <w:r>
        <w:rPr>
          <w:rFonts w:eastAsia="Calibri" w:cs="Tahoma"/>
          <w:b w:val="false"/>
          <w:bCs w:val="false"/>
          <w:i w:val="false"/>
          <w:iCs w:val="false"/>
          <w:caps w:val="false"/>
          <w:smallCaps w:val="false"/>
          <w:color w:val="000000"/>
          <w:sz w:val="24"/>
          <w:szCs w:val="24"/>
          <w:lang w:val="sr-Latn-CS" w:eastAsia="sr-Latn-CS"/>
        </w:rPr>
        <w:t xml:space="preserve"> JN br. </w:t>
      </w:r>
      <w:r>
        <w:rPr>
          <w:rFonts w:eastAsia="Calibri" w:cs="Tahoma"/>
          <w:b w:val="false"/>
          <w:bCs w:val="false"/>
          <w:i w:val="false"/>
          <w:iCs w:val="false"/>
          <w:caps w:val="false"/>
          <w:smallCaps w:val="false"/>
          <w:color w:val="000000"/>
          <w:sz w:val="24"/>
          <w:szCs w:val="24"/>
          <w:lang w:val="sr-Latn-RS" w:eastAsia="sr-Latn-CS"/>
        </w:rPr>
        <w:t>37</w:t>
      </w:r>
      <w:r>
        <w:rPr>
          <w:rFonts w:eastAsia="Calibri" w:cs="Tahoma"/>
          <w:b w:val="false"/>
          <w:bCs w:val="false"/>
          <w:i w:val="false"/>
          <w:iCs w:val="false"/>
          <w:caps w:val="false"/>
          <w:smallCaps w:val="false"/>
          <w:color w:val="000000"/>
          <w:sz w:val="24"/>
          <w:szCs w:val="24"/>
          <w:lang w:val="sr-Latn-RS" w:eastAsia="sr-Latn-CS"/>
        </w:rPr>
        <w:t>/1</w:t>
      </w:r>
      <w:r>
        <w:rPr>
          <w:rFonts w:eastAsia="Calibri" w:cs="Tahoma"/>
          <w:b w:val="false"/>
          <w:bCs w:val="false"/>
          <w:i w:val="false"/>
          <w:iCs w:val="false"/>
          <w:caps w:val="false"/>
          <w:smallCaps w:val="false"/>
          <w:color w:val="000000"/>
          <w:sz w:val="24"/>
          <w:szCs w:val="24"/>
          <w:lang w:val="sr-Latn-RS" w:eastAsia="sr-Latn-CS"/>
        </w:rPr>
        <w:t>8</w:t>
      </w:r>
      <w:r>
        <w:rPr>
          <w:rFonts w:eastAsia="Calibri" w:cs="Tahoma"/>
          <w:b w:val="false"/>
          <w:bCs w:val="false"/>
          <w:i w:val="false"/>
          <w:iCs w:val="false"/>
          <w:caps w:val="false"/>
          <w:smallCaps w:val="false"/>
          <w:color w:val="000000"/>
          <w:sz w:val="24"/>
          <w:szCs w:val="24"/>
          <w:lang w:val="sr-CS" w:eastAsia="sr-Latn-CS"/>
        </w:rPr>
        <w:t xml:space="preserve">. Predmetna javna nabavka je nabavka male vrednosti i sprovodi se u skladu sa Zakonom o javnim nabavkama („Sl glasnik RS“ broj </w:t>
      </w:r>
      <w:r>
        <w:rPr>
          <w:rFonts w:eastAsia="Calibri" w:cs="Tahoma"/>
          <w:b w:val="false"/>
          <w:bCs w:val="false"/>
          <w:i w:val="false"/>
          <w:iCs w:val="false"/>
          <w:caps w:val="false"/>
          <w:smallCaps w:val="false"/>
          <w:color w:val="000000"/>
          <w:sz w:val="24"/>
          <w:szCs w:val="24"/>
          <w:lang w:val="sr-Latn-RS" w:eastAsia="sr-Latn-CS"/>
        </w:rPr>
        <w:t>68</w:t>
      </w:r>
      <w:r>
        <w:rPr>
          <w:rFonts w:eastAsia="Calibri" w:cs="Tahoma"/>
          <w:b w:val="false"/>
          <w:bCs w:val="false"/>
          <w:i w:val="false"/>
          <w:iCs w:val="false"/>
          <w:caps w:val="false"/>
          <w:smallCaps w:val="false"/>
          <w:color w:val="000000"/>
          <w:sz w:val="24"/>
          <w:szCs w:val="24"/>
          <w:lang w:val="sr-CS" w:eastAsia="sr-Latn-CS"/>
        </w:rPr>
        <w:t>/201</w:t>
      </w:r>
      <w:r>
        <w:rPr>
          <w:rFonts w:eastAsia="Calibri" w:cs="Tahoma"/>
          <w:b w:val="false"/>
          <w:bCs w:val="false"/>
          <w:i w:val="false"/>
          <w:iCs w:val="false"/>
          <w:caps w:val="false"/>
          <w:smallCaps w:val="false"/>
          <w:color w:val="000000"/>
          <w:sz w:val="24"/>
          <w:szCs w:val="24"/>
          <w:lang w:val="sr-Latn-RS" w:eastAsia="sr-Latn-CS"/>
        </w:rPr>
        <w:t>5</w:t>
      </w:r>
      <w:r>
        <w:rPr>
          <w:rFonts w:eastAsia="Calibri" w:cs="Tahoma"/>
          <w:b w:val="false"/>
          <w:bCs w:val="false"/>
          <w:i w:val="false"/>
          <w:iCs w:val="false"/>
          <w:caps w:val="false"/>
          <w:smallCaps w:val="false"/>
          <w:color w:val="000000"/>
          <w:sz w:val="24"/>
          <w:szCs w:val="24"/>
          <w:lang w:val="sr-CS" w:eastAsia="sr-Latn-CS"/>
        </w:rPr>
        <w:t>) .</w:t>
      </w:r>
      <w:r/>
    </w:p>
    <w:p>
      <w:pPr>
        <w:pStyle w:val="Style13"/>
        <w:spacing w:before="0" w:after="0"/>
        <w:rPr>
          <w:smallCaps w:val="false"/>
          <w:caps w:val="false"/>
          <w:sz w:val="24"/>
          <w:i w:val="false"/>
          <w:b/>
          <w:sz w:val="24"/>
          <w:i w:val="false"/>
          <w:b/>
          <w:szCs w:val="24"/>
          <w:iCs w:val="false"/>
          <w:bCs/>
          <w:rFonts w:ascii="Times New Roman" w:hAnsi="Times New Roman" w:eastAsia="Calibri" w:cs="Tahoma"/>
          <w:color w:val="000000"/>
          <w:lang w:val="sr-CS" w:eastAsia="sr-Latn-CS" w:bidi="zxx"/>
        </w:rPr>
      </w:pPr>
      <w:r>
        <w:rPr>
          <w:rFonts w:eastAsia="Calibri" w:cs="Tahoma"/>
          <w:b/>
          <w:bCs/>
          <w:i w:val="false"/>
          <w:iCs w:val="false"/>
          <w:caps w:val="false"/>
          <w:smallCaps w:val="false"/>
          <w:color w:val="000000"/>
          <w:sz w:val="24"/>
          <w:szCs w:val="24"/>
          <w:lang w:val="sr-CS" w:eastAsia="sr-Latn-CS"/>
        </w:rPr>
        <w:br/>
        <w:t>Internet adresa naručioca: www.becej.rs</w:t>
      </w:r>
      <w:r/>
    </w:p>
    <w:p>
      <w:pPr>
        <w:pStyle w:val="Style13"/>
        <w:spacing w:before="0" w:after="0"/>
        <w:rPr>
          <w:smallCaps w:val="false"/>
          <w:caps w:val="false"/>
          <w:sz w:val="24"/>
          <w:i w:val="false"/>
          <w:b/>
          <w:sz w:val="24"/>
          <w:i w:val="false"/>
          <w:b/>
          <w:szCs w:val="24"/>
          <w:iCs w:val="false"/>
          <w:bCs/>
          <w:rFonts w:ascii="Times New Roman" w:hAnsi="Times New Roman" w:eastAsia="Calibri" w:cs="Tahoma"/>
          <w:color w:val="000000"/>
          <w:lang w:val="sr-CS" w:eastAsia="sr-Latn-CS" w:bidi="zxx"/>
        </w:rPr>
      </w:pPr>
      <w:r>
        <w:rPr>
          <w:rFonts w:eastAsia="Calibri" w:cs="Tahoma"/>
          <w:b/>
          <w:bCs/>
          <w:i w:val="false"/>
          <w:iCs w:val="false"/>
          <w:caps w:val="false"/>
          <w:smallCaps w:val="false"/>
          <w:color w:val="000000"/>
          <w:sz w:val="24"/>
          <w:szCs w:val="24"/>
          <w:lang w:val="sr-CS" w:eastAsia="sr-Latn-CS"/>
        </w:rPr>
        <w:br/>
        <w:t>4. Rok i način podnošenja ponude</w:t>
      </w:r>
      <w:r/>
    </w:p>
    <w:p>
      <w:pPr>
        <w:pStyle w:val="Style13"/>
        <w:spacing w:before="0" w:after="0"/>
      </w:pPr>
      <w:r>
        <w:rPr>
          <w:rFonts w:eastAsia="Calibri" w:cs="Tahoma"/>
          <w:b/>
          <w:bCs/>
          <w:i w:val="false"/>
          <w:iCs w:val="false"/>
          <w:caps w:val="false"/>
          <w:smallCaps w:val="false"/>
          <w:color w:val="000000"/>
          <w:sz w:val="24"/>
          <w:szCs w:val="24"/>
          <w:lang w:val="sr-CS" w:eastAsia="sr-Latn-CS"/>
        </w:rPr>
        <w:br/>
      </w:r>
      <w:r>
        <w:rPr>
          <w:rFonts w:eastAsia="Calibri" w:cs="Tahoma"/>
          <w:b w:val="false"/>
          <w:bCs w:val="false"/>
          <w:i w:val="false"/>
          <w:iCs w:val="false"/>
          <w:caps w:val="false"/>
          <w:smallCaps w:val="false"/>
          <w:color w:val="000000"/>
          <w:sz w:val="24"/>
          <w:szCs w:val="24"/>
          <w:lang w:val="sr-CS" w:eastAsia="sr-Latn-CS"/>
        </w:rPr>
        <w:t xml:space="preserve">Ponuda se smatra blagovremenom ukoliko je primljena od strane naručioca do </w:t>
      </w:r>
      <w:r>
        <w:rPr>
          <w:rFonts w:eastAsia="Calibri" w:cs="Tahoma"/>
          <w:b w:val="false"/>
          <w:bCs w:val="false"/>
          <w:i w:val="false"/>
          <w:iCs w:val="false"/>
          <w:caps w:val="false"/>
          <w:smallCaps w:val="false"/>
          <w:color w:val="000000"/>
          <w:sz w:val="24"/>
          <w:szCs w:val="24"/>
          <w:lang w:val="sr-Latn-RS" w:eastAsia="sr-Latn-CS"/>
        </w:rPr>
        <w:t>1</w:t>
      </w:r>
      <w:r>
        <w:rPr>
          <w:rFonts w:eastAsia="Calibri" w:cs="Tahoma"/>
          <w:b w:val="false"/>
          <w:bCs w:val="false"/>
          <w:i w:val="false"/>
          <w:iCs w:val="false"/>
          <w:caps w:val="false"/>
          <w:smallCaps w:val="false"/>
          <w:color w:val="000000"/>
          <w:sz w:val="24"/>
          <w:szCs w:val="24"/>
          <w:lang w:val="sr-Latn-RS" w:eastAsia="sr-Latn-CS"/>
        </w:rPr>
        <w:t>7</w:t>
      </w:r>
      <w:r>
        <w:rPr>
          <w:rFonts w:eastAsia="Calibri" w:cs="Tahoma"/>
          <w:b w:val="false"/>
          <w:bCs w:val="false"/>
          <w:i w:val="false"/>
          <w:iCs w:val="false"/>
          <w:caps w:val="false"/>
          <w:smallCaps w:val="false"/>
          <w:color w:val="000000"/>
          <w:sz w:val="24"/>
          <w:szCs w:val="24"/>
          <w:lang w:val="sr-Latn-RS" w:eastAsia="sr-Latn-CS"/>
        </w:rPr>
        <w:t>.0</w:t>
      </w:r>
      <w:r>
        <w:rPr>
          <w:rFonts w:eastAsia="Calibri" w:cs="Tahoma"/>
          <w:b w:val="false"/>
          <w:bCs w:val="false"/>
          <w:i w:val="false"/>
          <w:iCs w:val="false"/>
          <w:caps w:val="false"/>
          <w:smallCaps w:val="false"/>
          <w:color w:val="000000"/>
          <w:sz w:val="24"/>
          <w:szCs w:val="24"/>
          <w:lang w:val="sr-Latn-RS" w:eastAsia="sr-Latn-CS"/>
        </w:rPr>
        <w:t>7</w:t>
      </w:r>
      <w:r>
        <w:rPr>
          <w:rFonts w:eastAsia="Calibri" w:cs="Tahoma"/>
          <w:b w:val="false"/>
          <w:bCs w:val="false"/>
          <w:i w:val="false"/>
          <w:iCs w:val="false"/>
          <w:caps w:val="false"/>
          <w:smallCaps w:val="false"/>
          <w:color w:val="000000"/>
          <w:sz w:val="24"/>
          <w:szCs w:val="24"/>
          <w:lang w:val="sr-Latn-RS" w:eastAsia="sr-Latn-CS"/>
        </w:rPr>
        <w:t>.201</w:t>
      </w:r>
      <w:r>
        <w:rPr>
          <w:rFonts w:eastAsia="Calibri" w:cs="Tahoma"/>
          <w:b w:val="false"/>
          <w:bCs w:val="false"/>
          <w:i w:val="false"/>
          <w:iCs w:val="false"/>
          <w:caps w:val="false"/>
          <w:smallCaps w:val="false"/>
          <w:color w:val="000000"/>
          <w:sz w:val="24"/>
          <w:szCs w:val="24"/>
          <w:lang w:val="sr-Latn-RS" w:eastAsia="sr-Latn-CS"/>
        </w:rPr>
        <w:t>8</w:t>
      </w:r>
      <w:r>
        <w:rPr>
          <w:rFonts w:eastAsia="Calibri" w:cs="Tahoma"/>
          <w:b w:val="false"/>
          <w:bCs w:val="false"/>
          <w:i w:val="false"/>
          <w:iCs w:val="false"/>
          <w:caps w:val="false"/>
          <w:smallCaps w:val="false"/>
          <w:color w:val="000000"/>
          <w:sz w:val="24"/>
          <w:szCs w:val="24"/>
          <w:lang w:val="sr-CS" w:eastAsia="sr-Latn-CS"/>
        </w:rPr>
        <w:t xml:space="preserve">. do </w:t>
      </w:r>
      <w:r>
        <w:rPr>
          <w:rFonts w:eastAsia="Calibri" w:cs="Tahoma"/>
          <w:b w:val="false"/>
          <w:bCs w:val="false"/>
          <w:i w:val="false"/>
          <w:iCs w:val="false"/>
          <w:caps w:val="false"/>
          <w:smallCaps w:val="false"/>
          <w:color w:val="000000"/>
          <w:sz w:val="24"/>
          <w:szCs w:val="24"/>
          <w:lang w:val="sr-Latn-RS" w:eastAsia="sr-Latn-CS"/>
        </w:rPr>
        <w:t>09</w:t>
      </w:r>
      <w:r>
        <w:rPr>
          <w:rFonts w:eastAsia="Calibri" w:cs="Tahoma"/>
          <w:b w:val="false"/>
          <w:bCs w:val="false"/>
          <w:i w:val="false"/>
          <w:iCs w:val="false"/>
          <w:caps w:val="false"/>
          <w:smallCaps w:val="false"/>
          <w:color w:val="000000"/>
          <w:sz w:val="24"/>
          <w:szCs w:val="24"/>
          <w:lang w:val="sr-CS" w:eastAsia="sr-Latn-CS"/>
        </w:rPr>
        <w:t>:</w:t>
      </w:r>
      <w:r>
        <w:rPr>
          <w:rFonts w:eastAsia="Calibri" w:cs="Tahoma"/>
          <w:b w:val="false"/>
          <w:bCs w:val="false"/>
          <w:i w:val="false"/>
          <w:iCs w:val="false"/>
          <w:caps w:val="false"/>
          <w:smallCaps w:val="false"/>
          <w:color w:val="000000"/>
          <w:sz w:val="24"/>
          <w:szCs w:val="24"/>
          <w:lang w:val="sr-Latn-RS" w:eastAsia="sr-Latn-CS"/>
        </w:rPr>
        <w:t>3</w:t>
      </w:r>
      <w:r>
        <w:rPr>
          <w:rFonts w:eastAsia="Calibri" w:cs="Tahoma"/>
          <w:b w:val="false"/>
          <w:bCs w:val="false"/>
          <w:i w:val="false"/>
          <w:iCs w:val="false"/>
          <w:caps w:val="false"/>
          <w:smallCaps w:val="false"/>
          <w:color w:val="000000"/>
          <w:sz w:val="24"/>
          <w:szCs w:val="24"/>
          <w:lang w:val="sr-CS" w:eastAsia="sr-Latn-CS"/>
        </w:rPr>
        <w:t>0 časova na adresu: Opštinska uprava opštine Bečej, ul. Trg oslobođenja br.2, 21220 Bečej.</w:t>
      </w:r>
      <w:r/>
    </w:p>
    <w:p>
      <w:pPr>
        <w:pStyle w:val="Style13"/>
        <w:spacing w:before="0" w:after="0"/>
      </w:pPr>
      <w:r>
        <w:rPr>
          <w:rFonts w:eastAsia="Calibri" w:cs="Tahoma"/>
          <w:b/>
          <w:bCs/>
          <w:i w:val="false"/>
          <w:iCs w:val="false"/>
          <w:caps w:val="false"/>
          <w:smallCaps w:val="false"/>
          <w:color w:val="000000"/>
          <w:sz w:val="24"/>
          <w:szCs w:val="24"/>
          <w:lang w:val="sr-CS" w:eastAsia="sr-Latn-CS"/>
        </w:rPr>
        <w:br/>
      </w:r>
      <w:r>
        <w:rPr>
          <w:rFonts w:eastAsia="Calibri" w:cs="Tahoma"/>
          <w:b w:val="false"/>
          <w:bCs w:val="false"/>
          <w:i w:val="false"/>
          <w:iCs w:val="false"/>
          <w:caps w:val="false"/>
          <w:smallCaps w:val="false"/>
          <w:color w:val="000000"/>
          <w:sz w:val="24"/>
          <w:szCs w:val="24"/>
          <w:lang w:val="sr-CS" w:eastAsia="sr-Latn-CS"/>
        </w:rPr>
        <w:t>Naručilac će, po prijemu određene ponude, naznačiti datum i sat njenog prijema i ponuđaču će, na njegov zahtev, izdati potvrdu o prijemu. Ponuda koju naručilac nije primio u roku određenom za podnošenje ponuda, odnosno koja je primljena po isteku dana i sata do kojeg se mogu ponude podnositi, smatraće se neblagovremenom.</w:t>
      </w:r>
      <w:r/>
    </w:p>
    <w:p>
      <w:pPr>
        <w:pStyle w:val="Style13"/>
        <w:spacing w:before="0" w:after="0"/>
      </w:pPr>
      <w:r>
        <w:rPr>
          <w:rFonts w:eastAsia="Calibri" w:cs="Tahoma"/>
          <w:b/>
          <w:bCs/>
          <w:i w:val="false"/>
          <w:iCs w:val="false"/>
          <w:caps w:val="false"/>
          <w:smallCaps w:val="false"/>
          <w:color w:val="000000"/>
          <w:sz w:val="24"/>
          <w:szCs w:val="24"/>
          <w:lang w:val="sr-CS" w:eastAsia="sr-Latn-CS"/>
        </w:rPr>
        <w:br/>
      </w:r>
      <w:r>
        <w:rPr>
          <w:rFonts w:eastAsia="Calibri" w:cs="Tahoma"/>
          <w:b w:val="false"/>
          <w:bCs w:val="false"/>
          <w:i w:val="false"/>
          <w:iCs w:val="false"/>
          <w:caps w:val="false"/>
          <w:smallCaps w:val="false"/>
          <w:color w:val="000000"/>
          <w:sz w:val="24"/>
          <w:szCs w:val="24"/>
          <w:lang w:val="sr-CS" w:eastAsia="sr-Latn-CS"/>
        </w:rPr>
        <w:t>Naručilac će, nakon okončanja postupka otvaranja ponuda, neblagovremenu ponudu vratiti neotvorenu ponuđaču, sa naznakom da je podneta neblagovremeno.</w:t>
      </w:r>
      <w:r/>
    </w:p>
    <w:p>
      <w:pPr>
        <w:pStyle w:val="Style13"/>
        <w:spacing w:before="0" w:after="0"/>
        <w:rPr>
          <w:smallCaps w:val="false"/>
          <w:caps w:val="false"/>
          <w:sz w:val="24"/>
          <w:i w:val="false"/>
          <w:b w:val="false"/>
          <w:sz w:val="24"/>
          <w:i w:val="false"/>
          <w:b w:val="false"/>
          <w:szCs w:val="24"/>
          <w:iCs w:val="false"/>
          <w:bCs w:val="false"/>
          <w:rFonts w:ascii="Times New Roman" w:hAnsi="Times New Roman" w:eastAsia="Calibri" w:cs="Tahoma"/>
          <w:color w:val="000000"/>
          <w:lang w:val="sr-CS" w:eastAsia="sr-Latn-CS" w:bidi="zxx"/>
        </w:rPr>
      </w:pPr>
      <w:r>
        <w:rPr>
          <w:rFonts w:eastAsia="Calibri" w:cs="Tahoma"/>
          <w:b w:val="false"/>
          <w:bCs w:val="false"/>
          <w:i w:val="false"/>
          <w:iCs w:val="false"/>
          <w:caps w:val="false"/>
          <w:smallCaps w:val="false"/>
          <w:color w:val="000000"/>
          <w:sz w:val="24"/>
          <w:szCs w:val="24"/>
          <w:lang w:val="sr-CS" w:eastAsia="sr-Latn-CS"/>
        </w:rPr>
        <w:br/>
        <w:t>U roku za podnošenje ponude ponuđač može da izmeni, dopuni ili opozove svoju ponudu, na način koji je određen za podnošenje ponude. Ponuđač je dužan da jasno naznači koji deo ponude menja. Po isteku roka za podnošenje ponuda ponuđač ne može da povuče niti da menja svoju ponudu.</w:t>
      </w:r>
      <w:r/>
    </w:p>
    <w:p>
      <w:pPr>
        <w:pStyle w:val="Style13"/>
        <w:spacing w:before="0" w:after="0"/>
      </w:pPr>
      <w:r>
        <w:rPr>
          <w:rFonts w:eastAsia="Calibri" w:cs="Tahoma"/>
          <w:b/>
          <w:bCs/>
          <w:i w:val="false"/>
          <w:iCs w:val="false"/>
          <w:caps w:val="false"/>
          <w:smallCaps w:val="false"/>
          <w:color w:val="000000"/>
          <w:sz w:val="24"/>
          <w:szCs w:val="24"/>
          <w:lang w:val="sr-CS" w:eastAsia="sr-Latn-CS"/>
        </w:rPr>
        <w:br/>
      </w:r>
      <w:r>
        <w:rPr>
          <w:rFonts w:eastAsia="Calibri" w:cs="Tahoma"/>
          <w:b w:val="false"/>
          <w:bCs w:val="false"/>
          <w:i w:val="false"/>
          <w:iCs w:val="false"/>
          <w:caps w:val="false"/>
          <w:smallCaps w:val="false"/>
          <w:color w:val="000000"/>
          <w:sz w:val="24"/>
          <w:szCs w:val="24"/>
          <w:lang w:val="sr-CS" w:eastAsia="sr-Latn-CS"/>
        </w:rPr>
        <w:t>Ponuda se podnosi neposredno (lično) ili putem pošte, na pomenutu adresu naručioca, s tim da će ponuđač na koverti naznačiti sledeće:</w:t>
      </w:r>
      <w:r/>
    </w:p>
    <w:p>
      <w:pPr>
        <w:pStyle w:val="Style13"/>
        <w:spacing w:before="0" w:after="0"/>
      </w:pPr>
      <w:r>
        <w:rPr>
          <w:rFonts w:eastAsia="Calibri" w:cs="Tahoma"/>
          <w:b/>
          <w:bCs/>
          <w:i w:val="false"/>
          <w:iCs w:val="false"/>
          <w:caps w:val="false"/>
          <w:smallCaps w:val="false"/>
          <w:color w:val="000000"/>
          <w:sz w:val="24"/>
          <w:szCs w:val="24"/>
          <w:lang w:val="sr-CS" w:eastAsia="sr-Latn-CS"/>
        </w:rPr>
        <w:br/>
      </w:r>
      <w:r>
        <w:rPr>
          <w:rFonts w:eastAsia="Calibri" w:cs="Tahoma"/>
          <w:b/>
          <w:bCs/>
          <w:i w:val="false"/>
          <w:iCs w:val="false"/>
          <w:caps w:val="false"/>
          <w:smallCaps w:val="false"/>
          <w:color w:val="000000"/>
          <w:sz w:val="24"/>
          <w:szCs w:val="24"/>
          <w:lang w:val="sr-Latn-CS" w:eastAsia="sr-Latn-CS"/>
        </w:rPr>
        <w:t xml:space="preserve">,,Ponuda za javnu nabavku </w:t>
      </w:r>
      <w:r>
        <w:rPr>
          <w:rFonts w:eastAsia="Calibri" w:cs="Tahoma"/>
          <w:b/>
          <w:bCs/>
          <w:i w:val="false"/>
          <w:iCs w:val="false"/>
          <w:caps w:val="false"/>
          <w:smallCaps w:val="false"/>
          <w:color w:val="000000"/>
          <w:sz w:val="24"/>
          <w:szCs w:val="24"/>
          <w:lang w:val="sr-Latn-CS" w:eastAsia="sr-Latn-CS"/>
        </w:rPr>
        <w:t>radova</w:t>
      </w:r>
      <w:r>
        <w:rPr>
          <w:rFonts w:eastAsia="Calibri" w:cs="Tahoma"/>
          <w:b/>
          <w:bCs/>
          <w:i w:val="false"/>
          <w:iCs w:val="false"/>
          <w:caps w:val="false"/>
          <w:smallCaps w:val="false"/>
          <w:color w:val="000000"/>
          <w:sz w:val="24"/>
          <w:szCs w:val="24"/>
          <w:lang w:val="sr-Latn-CS" w:eastAsia="sr-Latn-CS"/>
        </w:rPr>
        <w:t xml:space="preserve"> </w:t>
      </w:r>
      <w:r>
        <w:rPr>
          <w:rFonts w:eastAsia="Calibri" w:cs="Tahoma"/>
          <w:b/>
          <w:bCs/>
          <w:i w:val="false"/>
          <w:iCs w:val="false"/>
          <w:caps w:val="false"/>
          <w:smallCaps w:val="false"/>
          <w:color w:val="000000"/>
          <w:sz w:val="24"/>
          <w:szCs w:val="24"/>
          <w:lang w:val="sr-Latn-CS" w:eastAsia="sr-Latn-CS"/>
        </w:rPr>
        <w:t xml:space="preserve">na </w:t>
      </w:r>
      <w:r>
        <w:rPr>
          <w:rFonts w:eastAsia="Calibri" w:cs="Tahoma" w:ascii="Times New Roman;serif" w:hAnsi="Times New Roman;serif"/>
          <w:b/>
          <w:bCs/>
          <w:i w:val="false"/>
          <w:iCs w:val="false"/>
          <w:caps w:val="false"/>
          <w:smallCaps w:val="false"/>
          <w:color w:val="000000"/>
          <w:sz w:val="24"/>
          <w:szCs w:val="24"/>
          <w:lang w:val="sr-Latn-RS" w:eastAsia="sr-Latn-CS"/>
        </w:rPr>
        <w:t xml:space="preserve">rekultivaciji </w:t>
      </w:r>
      <w:r>
        <w:rPr>
          <w:rFonts w:eastAsia="Calibri" w:cs="Tahoma" w:ascii="Times New Roman;serif" w:hAnsi="Times New Roman;serif"/>
          <w:b/>
          <w:bCs/>
          <w:i w:val="false"/>
          <w:iCs w:val="false"/>
          <w:caps w:val="false"/>
          <w:smallCaps w:val="false"/>
          <w:color w:val="000000"/>
          <w:sz w:val="24"/>
          <w:szCs w:val="24"/>
          <w:lang w:val="sr-Latn-RS" w:eastAsia="sr-Latn-CS"/>
        </w:rPr>
        <w:t xml:space="preserve">severnog </w:t>
      </w:r>
      <w:r>
        <w:rPr>
          <w:rFonts w:eastAsia="Calibri" w:cs="Tahoma" w:ascii="Times New Roman;serif" w:hAnsi="Times New Roman;serif"/>
          <w:b/>
          <w:bCs/>
          <w:i w:val="false"/>
          <w:iCs w:val="false"/>
          <w:caps w:val="false"/>
          <w:smallCaps w:val="false"/>
          <w:color w:val="000000"/>
          <w:sz w:val="24"/>
          <w:szCs w:val="24"/>
          <w:lang w:val="sr-Latn-RS" w:eastAsia="sr-Latn-CS"/>
        </w:rPr>
        <w:t>dela degradiranog površinskog kopa Donji rit</w:t>
      </w:r>
      <w:r>
        <w:rPr>
          <w:rFonts w:eastAsia="Calibri" w:cs="Tahoma" w:ascii="Times New Roman;serif" w:hAnsi="Times New Roman;serif"/>
          <w:b w:val="false"/>
          <w:bCs w:val="false"/>
          <w:i w:val="false"/>
          <w:iCs w:val="false"/>
          <w:caps w:val="false"/>
          <w:smallCaps w:val="false"/>
          <w:color w:val="000000"/>
          <w:sz w:val="24"/>
          <w:szCs w:val="24"/>
          <w:lang w:val="sr-Latn-RS" w:eastAsia="sr-Latn-CS"/>
        </w:rPr>
        <w:t xml:space="preserve"> </w:t>
      </w:r>
      <w:r>
        <w:rPr>
          <w:rFonts w:eastAsia="Calibri" w:cs="Tahoma"/>
          <w:b/>
          <w:bCs/>
          <w:i w:val="false"/>
          <w:iCs w:val="false"/>
          <w:caps w:val="false"/>
          <w:smallCaps w:val="false"/>
          <w:color w:val="000000"/>
          <w:sz w:val="24"/>
          <w:szCs w:val="24"/>
          <w:lang w:val="sr-Latn-CS" w:eastAsia="sr-Latn-CS"/>
        </w:rPr>
        <w:t xml:space="preserve">JN br. </w:t>
      </w:r>
      <w:r>
        <w:rPr>
          <w:rFonts w:eastAsia="Calibri" w:cs="Tahoma"/>
          <w:b/>
          <w:bCs/>
          <w:i w:val="false"/>
          <w:iCs w:val="false"/>
          <w:caps w:val="false"/>
          <w:smallCaps w:val="false"/>
          <w:color w:val="000000"/>
          <w:sz w:val="24"/>
          <w:szCs w:val="24"/>
          <w:lang w:val="sr-Latn-RS" w:eastAsia="sr-Latn-CS"/>
        </w:rPr>
        <w:t>37</w:t>
      </w:r>
      <w:r>
        <w:rPr>
          <w:rFonts w:eastAsia="Calibri" w:cs="Tahoma"/>
          <w:b/>
          <w:bCs/>
          <w:i w:val="false"/>
          <w:iCs w:val="false"/>
          <w:caps w:val="false"/>
          <w:smallCaps w:val="false"/>
          <w:color w:val="000000"/>
          <w:sz w:val="24"/>
          <w:szCs w:val="24"/>
          <w:lang w:val="sr-Latn-RS" w:eastAsia="sr-Latn-CS"/>
        </w:rPr>
        <w:t>/1</w:t>
      </w:r>
      <w:r>
        <w:rPr>
          <w:rFonts w:eastAsia="Calibri" w:cs="Tahoma"/>
          <w:b/>
          <w:bCs/>
          <w:i w:val="false"/>
          <w:iCs w:val="false"/>
          <w:caps w:val="false"/>
          <w:smallCaps w:val="false"/>
          <w:color w:val="000000"/>
          <w:sz w:val="24"/>
          <w:szCs w:val="24"/>
          <w:lang w:val="sr-Latn-RS" w:eastAsia="sr-Latn-CS"/>
        </w:rPr>
        <w:t>8</w:t>
      </w:r>
      <w:r>
        <w:rPr>
          <w:rFonts w:eastAsia="Calibri" w:cs="Tahoma"/>
          <w:b/>
          <w:bCs/>
          <w:i w:val="false"/>
          <w:iCs w:val="false"/>
          <w:caps w:val="false"/>
          <w:smallCaps w:val="false"/>
          <w:color w:val="000000"/>
          <w:sz w:val="24"/>
          <w:szCs w:val="24"/>
          <w:lang w:val="sr-Latn-CS" w:eastAsia="sr-Latn-CS"/>
        </w:rPr>
        <w:t xml:space="preserve"> - NE OTVARATI”. </w:t>
      </w:r>
      <w:r/>
    </w:p>
    <w:p>
      <w:pPr>
        <w:pStyle w:val="Style13"/>
        <w:spacing w:before="0" w:after="0"/>
      </w:pPr>
      <w:r>
        <w:rPr>
          <w:rFonts w:eastAsia="Calibri" w:cs="Tahoma"/>
          <w:b/>
          <w:bCs/>
          <w:i w:val="false"/>
          <w:iCs w:val="false"/>
          <w:caps w:val="false"/>
          <w:smallCaps w:val="false"/>
          <w:color w:val="000000"/>
          <w:sz w:val="24"/>
          <w:szCs w:val="24"/>
          <w:lang w:val="sr-CS" w:eastAsia="sr-Latn-CS"/>
        </w:rPr>
        <w:br/>
      </w:r>
      <w:r>
        <w:rPr>
          <w:rFonts w:eastAsia="Calibri" w:cs="Tahoma"/>
          <w:b w:val="false"/>
          <w:bCs w:val="false"/>
          <w:i w:val="false"/>
          <w:iCs w:val="false"/>
          <w:caps w:val="false"/>
          <w:smallCaps w:val="false"/>
          <w:color w:val="000000"/>
          <w:sz w:val="24"/>
          <w:szCs w:val="24"/>
          <w:lang w:val="sr-CS" w:eastAsia="sr-Latn-CS"/>
        </w:rPr>
        <w:t>Ponuđač podnosi ponudu u zatvorenoj koverti overenoj pečatom i na poleđini koverte navodi svoj tačan naziv i adresu, telefon i faks ponuđača, kao i ime i prezime ovlašćenog lica za kontakt. Bilo bi poželjno da ponuda bude povezana trakom u celinu i zapečaćena, tako da se ne mogu naknadno ubacivati, odstranjivati ili zamenjivati pojedinačni listovi.</w:t>
      </w:r>
      <w:r/>
    </w:p>
    <w:p>
      <w:pPr>
        <w:pStyle w:val="Style13"/>
        <w:spacing w:before="0" w:after="0"/>
        <w:rPr>
          <w:smallCaps w:val="false"/>
          <w:caps w:val="false"/>
          <w:sz w:val="24"/>
          <w:i w:val="false"/>
          <w:b w:val="false"/>
          <w:sz w:val="24"/>
          <w:i w:val="false"/>
          <w:b w:val="false"/>
          <w:szCs w:val="24"/>
          <w:iCs w:val="false"/>
          <w:bCs w:val="false"/>
          <w:rFonts w:ascii="Times New Roman" w:hAnsi="Times New Roman" w:eastAsia="Calibri" w:cs="Tahoma"/>
          <w:color w:val="000000"/>
          <w:lang w:val="sr-CS" w:eastAsia="sr-Latn-CS" w:bidi="zxx"/>
        </w:rPr>
      </w:pPr>
      <w:r>
        <w:rPr>
          <w:rFonts w:eastAsia="Calibri" w:cs="Tahoma"/>
          <w:b w:val="false"/>
          <w:bCs w:val="false"/>
          <w:i w:val="false"/>
          <w:iCs w:val="false"/>
          <w:caps w:val="false"/>
          <w:smallCaps w:val="false"/>
          <w:color w:val="000000"/>
          <w:sz w:val="24"/>
          <w:szCs w:val="24"/>
          <w:lang w:val="sr-CS" w:eastAsia="sr-Latn-CS"/>
        </w:rPr>
        <w:br/>
        <w:t>Ponuđač može da podnese samo jednu ponudu.</w:t>
      </w:r>
      <w:r/>
    </w:p>
    <w:p>
      <w:pPr>
        <w:pStyle w:val="Style13"/>
        <w:spacing w:before="0" w:after="0"/>
        <w:rPr>
          <w:smallCaps w:val="false"/>
          <w:caps w:val="false"/>
          <w:sz w:val="24"/>
          <w:i w:val="false"/>
          <w:b w:val="false"/>
          <w:sz w:val="24"/>
          <w:i w:val="false"/>
          <w:b w:val="false"/>
          <w:szCs w:val="24"/>
          <w:iCs w:val="false"/>
          <w:bCs w:val="false"/>
          <w:rFonts w:ascii="Times New Roman" w:hAnsi="Times New Roman" w:eastAsia="Calibri" w:cs="Tahoma"/>
          <w:color w:val="000000"/>
          <w:lang w:val="sr-CS" w:eastAsia="sr-Latn-CS" w:bidi="zxx"/>
        </w:rPr>
      </w:pPr>
      <w:r>
        <w:rPr>
          <w:rFonts w:eastAsia="Calibri" w:cs="Tahoma"/>
          <w:b w:val="false"/>
          <w:bCs w:val="false"/>
          <w:i w:val="false"/>
          <w:iCs w:val="false"/>
          <w:caps w:val="false"/>
          <w:smallCaps w:val="false"/>
          <w:color w:val="000000"/>
          <w:sz w:val="24"/>
          <w:szCs w:val="24"/>
          <w:lang w:val="sr-CS" w:eastAsia="sr-Latn-CS"/>
        </w:rPr>
      </w:r>
      <w:r/>
    </w:p>
    <w:p>
      <w:pPr>
        <w:pStyle w:val="Style13"/>
        <w:spacing w:before="0" w:after="0"/>
        <w:rPr>
          <w:smallCaps w:val="false"/>
          <w:caps w:val="false"/>
          <w:sz w:val="24"/>
          <w:i w:val="false"/>
          <w:b/>
          <w:sz w:val="24"/>
          <w:i w:val="false"/>
          <w:b/>
          <w:szCs w:val="24"/>
          <w:iCs w:val="false"/>
          <w:bCs/>
          <w:rFonts w:ascii="Times New Roman" w:hAnsi="Times New Roman" w:eastAsia="Calibri" w:cs="Tahoma"/>
          <w:color w:val="000000"/>
          <w:lang w:val="sr-CS" w:eastAsia="sr-Latn-CS" w:bidi="zxx"/>
        </w:rPr>
      </w:pPr>
      <w:r>
        <w:rPr>
          <w:rFonts w:eastAsia="Calibri" w:cs="Tahoma"/>
          <w:b/>
          <w:bCs/>
          <w:i w:val="false"/>
          <w:iCs w:val="false"/>
          <w:caps w:val="false"/>
          <w:smallCaps w:val="false"/>
          <w:color w:val="000000"/>
          <w:sz w:val="24"/>
          <w:szCs w:val="24"/>
          <w:lang w:val="sr-CS" w:eastAsia="sr-Latn-CS"/>
        </w:rPr>
        <w:br/>
        <w:t>5. Vreme i mesto otvaranja ponuda</w:t>
      </w:r>
      <w:r/>
    </w:p>
    <w:p>
      <w:pPr>
        <w:pStyle w:val="Style13"/>
        <w:spacing w:before="0" w:after="0"/>
      </w:pPr>
      <w:r>
        <w:rPr>
          <w:rFonts w:eastAsia="Calibri" w:cs="Tahoma"/>
          <w:b w:val="false"/>
          <w:bCs w:val="false"/>
          <w:i w:val="false"/>
          <w:iCs w:val="false"/>
          <w:caps w:val="false"/>
          <w:smallCaps w:val="false"/>
          <w:color w:val="000000"/>
          <w:sz w:val="24"/>
          <w:szCs w:val="24"/>
          <w:lang w:val="sr-CS" w:eastAsia="sr-Latn-CS"/>
        </w:rPr>
        <w:br/>
        <w:t xml:space="preserve">Javno otvaranje ponuda održaće se </w:t>
      </w:r>
      <w:r>
        <w:rPr>
          <w:rFonts w:eastAsia="Calibri" w:cs="Tahoma"/>
          <w:b w:val="false"/>
          <w:bCs w:val="false"/>
          <w:i w:val="false"/>
          <w:iCs w:val="false"/>
          <w:caps w:val="false"/>
          <w:smallCaps w:val="false"/>
          <w:color w:val="000000"/>
          <w:sz w:val="24"/>
          <w:szCs w:val="24"/>
          <w:lang w:val="sr-Latn-RS" w:eastAsia="sr-Latn-CS"/>
        </w:rPr>
        <w:t>1</w:t>
      </w:r>
      <w:r>
        <w:rPr>
          <w:rFonts w:eastAsia="Calibri" w:cs="Tahoma"/>
          <w:b w:val="false"/>
          <w:bCs w:val="false"/>
          <w:i w:val="false"/>
          <w:iCs w:val="false"/>
          <w:caps w:val="false"/>
          <w:smallCaps w:val="false"/>
          <w:color w:val="000000"/>
          <w:sz w:val="24"/>
          <w:szCs w:val="24"/>
          <w:lang w:val="sr-Latn-RS" w:eastAsia="sr-Latn-CS"/>
        </w:rPr>
        <w:t>7</w:t>
      </w:r>
      <w:r>
        <w:rPr>
          <w:rFonts w:eastAsia="Calibri" w:cs="Tahoma"/>
          <w:b w:val="false"/>
          <w:bCs w:val="false"/>
          <w:i w:val="false"/>
          <w:iCs w:val="false"/>
          <w:caps w:val="false"/>
          <w:smallCaps w:val="false"/>
          <w:color w:val="000000"/>
          <w:sz w:val="24"/>
          <w:szCs w:val="24"/>
          <w:lang w:val="sr-Latn-RS" w:eastAsia="sr-Latn-CS"/>
        </w:rPr>
        <w:t>.0</w:t>
      </w:r>
      <w:r>
        <w:rPr>
          <w:rFonts w:eastAsia="Calibri" w:cs="Tahoma"/>
          <w:b w:val="false"/>
          <w:bCs w:val="false"/>
          <w:i w:val="false"/>
          <w:iCs w:val="false"/>
          <w:caps w:val="false"/>
          <w:smallCaps w:val="false"/>
          <w:color w:val="000000"/>
          <w:sz w:val="24"/>
          <w:szCs w:val="24"/>
          <w:lang w:val="sr-Latn-RS" w:eastAsia="sr-Latn-CS"/>
        </w:rPr>
        <w:t>7</w:t>
      </w:r>
      <w:r>
        <w:rPr>
          <w:rFonts w:eastAsia="Calibri" w:cs="Tahoma"/>
          <w:b w:val="false"/>
          <w:bCs w:val="false"/>
          <w:i w:val="false"/>
          <w:iCs w:val="false"/>
          <w:caps w:val="false"/>
          <w:smallCaps w:val="false"/>
          <w:color w:val="000000"/>
          <w:sz w:val="24"/>
          <w:szCs w:val="24"/>
          <w:lang w:val="sr-Latn-RS" w:eastAsia="sr-Latn-CS"/>
        </w:rPr>
        <w:t>.201</w:t>
      </w:r>
      <w:r>
        <w:rPr>
          <w:rFonts w:eastAsia="Calibri" w:cs="Tahoma"/>
          <w:b w:val="false"/>
          <w:bCs w:val="false"/>
          <w:i w:val="false"/>
          <w:iCs w:val="false"/>
          <w:caps w:val="false"/>
          <w:smallCaps w:val="false"/>
          <w:color w:val="000000"/>
          <w:sz w:val="24"/>
          <w:szCs w:val="24"/>
          <w:lang w:val="sr-Latn-RS" w:eastAsia="sr-Latn-CS"/>
        </w:rPr>
        <w:t>8</w:t>
      </w:r>
      <w:r>
        <w:rPr>
          <w:rFonts w:eastAsia="Calibri" w:cs="Tahoma"/>
          <w:b w:val="false"/>
          <w:bCs w:val="false"/>
          <w:i w:val="false"/>
          <w:iCs w:val="false"/>
          <w:caps w:val="false"/>
          <w:smallCaps w:val="false"/>
          <w:color w:val="000000"/>
          <w:sz w:val="24"/>
          <w:szCs w:val="24"/>
          <w:lang w:val="sr-CS" w:eastAsia="sr-Latn-CS"/>
        </w:rPr>
        <w:t>. u 1</w:t>
      </w:r>
      <w:r>
        <w:rPr>
          <w:rFonts w:eastAsia="Calibri" w:cs="Tahoma"/>
          <w:b w:val="false"/>
          <w:bCs w:val="false"/>
          <w:i w:val="false"/>
          <w:iCs w:val="false"/>
          <w:caps w:val="false"/>
          <w:smallCaps w:val="false"/>
          <w:color w:val="000000"/>
          <w:sz w:val="24"/>
          <w:szCs w:val="24"/>
          <w:lang w:val="sr-Latn-RS" w:eastAsia="sr-Latn-CS"/>
        </w:rPr>
        <w:t>0</w:t>
      </w:r>
      <w:r>
        <w:rPr>
          <w:rFonts w:eastAsia="Calibri" w:cs="Tahoma"/>
          <w:b w:val="false"/>
          <w:bCs w:val="false"/>
          <w:i w:val="false"/>
          <w:iCs w:val="false"/>
          <w:caps w:val="false"/>
          <w:smallCaps w:val="false"/>
          <w:color w:val="000000"/>
          <w:sz w:val="24"/>
          <w:szCs w:val="24"/>
          <w:lang w:val="sr-CS" w:eastAsia="sr-Latn-CS"/>
        </w:rPr>
        <w:t>:</w:t>
      </w:r>
      <w:r>
        <w:rPr>
          <w:rFonts w:eastAsia="Calibri" w:cs="Tahoma"/>
          <w:b w:val="false"/>
          <w:bCs w:val="false"/>
          <w:i w:val="false"/>
          <w:iCs w:val="false"/>
          <w:caps w:val="false"/>
          <w:smallCaps w:val="false"/>
          <w:color w:val="000000"/>
          <w:sz w:val="24"/>
          <w:szCs w:val="24"/>
          <w:lang w:val="sr-Latn-RS" w:eastAsia="sr-Latn-CS"/>
        </w:rPr>
        <w:t>0</w:t>
      </w:r>
      <w:r>
        <w:rPr>
          <w:rFonts w:eastAsia="Calibri" w:cs="Tahoma"/>
          <w:b w:val="false"/>
          <w:bCs w:val="false"/>
          <w:i w:val="false"/>
          <w:iCs w:val="false"/>
          <w:caps w:val="false"/>
          <w:smallCaps w:val="false"/>
          <w:color w:val="000000"/>
          <w:sz w:val="24"/>
          <w:szCs w:val="24"/>
          <w:lang w:val="sr-CS" w:eastAsia="sr-Latn-CS"/>
        </w:rPr>
        <w:t>0 časova, na adresi naručioca. Pre početka postupka javnog otvaranja ponuda, predstavnici ponuđača, koji će prisustvovati postupku otvaranja ponuda, dužni su da naručiocu predaju pismena punomoćja, na osnovu kojih će dokazati ovlašćenje za učešće u postupku javnog otvaranja ponuda.</w:t>
      </w:r>
      <w:r/>
    </w:p>
    <w:p>
      <w:pPr>
        <w:pStyle w:val="Style13"/>
        <w:spacing w:before="0" w:after="0"/>
        <w:rPr>
          <w:smallCaps w:val="false"/>
          <w:caps w:val="false"/>
          <w:sz w:val="24"/>
          <w:i w:val="false"/>
          <w:b/>
          <w:sz w:val="24"/>
          <w:i w:val="false"/>
          <w:b/>
          <w:szCs w:val="24"/>
          <w:iCs w:val="false"/>
          <w:bCs/>
          <w:rFonts w:ascii="Times New Roman" w:hAnsi="Times New Roman" w:eastAsia="Calibri" w:cs="Tahoma"/>
          <w:color w:val="000000"/>
          <w:lang w:val="sr-CS" w:eastAsia="sr-Latn-CS" w:bidi="zxx"/>
        </w:rPr>
      </w:pPr>
      <w:r>
        <w:rPr>
          <w:rFonts w:eastAsia="Calibri" w:cs="Tahoma"/>
          <w:b/>
          <w:bCs/>
          <w:i w:val="false"/>
          <w:iCs w:val="false"/>
          <w:caps w:val="false"/>
          <w:smallCaps w:val="false"/>
          <w:color w:val="000000"/>
          <w:sz w:val="24"/>
          <w:szCs w:val="24"/>
          <w:lang w:val="sr-CS" w:eastAsia="sr-Latn-CS"/>
        </w:rPr>
        <w:br/>
        <w:t>6. Kriterijum za ocenjivanje ponuda</w:t>
      </w:r>
      <w:r/>
    </w:p>
    <w:p>
      <w:pPr>
        <w:pStyle w:val="Style13"/>
        <w:spacing w:before="0" w:after="0"/>
      </w:pPr>
      <w:r>
        <w:rPr>
          <w:rFonts w:eastAsia="Calibri" w:cs="Tahoma"/>
          <w:b/>
          <w:bCs/>
          <w:i w:val="false"/>
          <w:iCs w:val="false"/>
          <w:caps w:val="false"/>
          <w:smallCaps w:val="false"/>
          <w:color w:val="000000"/>
          <w:sz w:val="24"/>
          <w:szCs w:val="24"/>
          <w:lang w:val="sr-CS" w:eastAsia="sr-Latn-CS"/>
        </w:rPr>
        <w:br/>
      </w:r>
      <w:r>
        <w:rPr>
          <w:rFonts w:eastAsia="Calibri" w:cs="Tahoma"/>
          <w:b w:val="false"/>
          <w:bCs w:val="false"/>
          <w:i w:val="false"/>
          <w:iCs w:val="false"/>
          <w:caps w:val="false"/>
          <w:smallCaps w:val="false"/>
          <w:color w:val="000000"/>
          <w:sz w:val="24"/>
          <w:szCs w:val="24"/>
          <w:lang w:val="sr-CS" w:eastAsia="sr-Latn-CS"/>
        </w:rPr>
        <w:t xml:space="preserve">Kriterijum za ocenjivanje ponuda je najniža ponuđena cena. </w:t>
      </w:r>
      <w:r/>
    </w:p>
    <w:p>
      <w:pPr>
        <w:pStyle w:val="Style13"/>
        <w:spacing w:before="0" w:after="0"/>
        <w:rPr>
          <w:smallCaps w:val="false"/>
          <w:caps w:val="false"/>
          <w:sz w:val="24"/>
          <w:i w:val="false"/>
          <w:b/>
          <w:sz w:val="24"/>
          <w:i w:val="false"/>
          <w:b/>
          <w:szCs w:val="24"/>
          <w:iCs w:val="false"/>
          <w:bCs/>
          <w:rFonts w:ascii="Times New Roman" w:hAnsi="Times New Roman" w:eastAsia="Calibri" w:cs="Tahoma"/>
          <w:color w:val="000000"/>
          <w:lang w:val="sr-CS" w:eastAsia="sr-Latn-CS" w:bidi="zxx"/>
        </w:rPr>
      </w:pPr>
      <w:r>
        <w:rPr>
          <w:rFonts w:eastAsia="Calibri" w:cs="Tahoma"/>
          <w:b/>
          <w:bCs/>
          <w:i w:val="false"/>
          <w:iCs w:val="false"/>
          <w:caps w:val="false"/>
          <w:smallCaps w:val="false"/>
          <w:color w:val="000000"/>
          <w:sz w:val="24"/>
          <w:szCs w:val="24"/>
          <w:lang w:val="sr-CS" w:eastAsia="sr-Latn-CS"/>
        </w:rPr>
        <w:br/>
        <w:t>7. Rok u kojem će naručilac doneti odluku o izboru najpovoljnije ponude</w:t>
      </w:r>
      <w:r/>
    </w:p>
    <w:p>
      <w:pPr>
        <w:pStyle w:val="Style13"/>
        <w:spacing w:before="0" w:after="0"/>
      </w:pPr>
      <w:r>
        <w:rPr>
          <w:rFonts w:eastAsia="Calibri" w:cs="Tahoma"/>
          <w:b/>
          <w:bCs/>
          <w:i w:val="false"/>
          <w:iCs w:val="false"/>
          <w:caps w:val="false"/>
          <w:smallCaps w:val="false"/>
          <w:color w:val="000000"/>
          <w:sz w:val="24"/>
          <w:szCs w:val="24"/>
          <w:lang w:val="sr-CS" w:eastAsia="sr-Latn-CS"/>
        </w:rPr>
        <w:br/>
      </w:r>
      <w:r>
        <w:rPr>
          <w:rFonts w:eastAsia="Calibri" w:cs="Tahoma"/>
          <w:b w:val="false"/>
          <w:bCs w:val="false"/>
          <w:i w:val="false"/>
          <w:iCs w:val="false"/>
          <w:caps w:val="false"/>
          <w:smallCaps w:val="false"/>
          <w:color w:val="000000"/>
          <w:sz w:val="24"/>
          <w:szCs w:val="24"/>
          <w:lang w:val="sr-CS" w:eastAsia="sr-Latn-CS"/>
        </w:rPr>
        <w:t xml:space="preserve">Odluku o dodeli ugovora, koja će biti obrazložena, naručilac će doneti u roku od 7 dana od dana javnog otvaranja ponuda, i biće </w:t>
      </w:r>
      <w:r>
        <w:rPr>
          <w:rFonts w:eastAsia="Calibri" w:cs="Tahoma"/>
          <w:b w:val="false"/>
          <w:bCs w:val="false"/>
          <w:i w:val="false"/>
          <w:iCs w:val="false"/>
          <w:caps w:val="false"/>
          <w:smallCaps w:val="false"/>
          <w:color w:val="000000"/>
          <w:sz w:val="24"/>
          <w:szCs w:val="24"/>
          <w:lang w:val="sr-Latn-RS" w:eastAsia="sr-Latn-CS"/>
        </w:rPr>
        <w:t>objavljena</w:t>
      </w:r>
      <w:r>
        <w:rPr>
          <w:rFonts w:eastAsia="Calibri" w:cs="Tahoma"/>
          <w:b w:val="false"/>
          <w:bCs w:val="false"/>
          <w:i w:val="false"/>
          <w:iCs w:val="false"/>
          <w:caps w:val="false"/>
          <w:smallCaps w:val="false"/>
          <w:color w:val="000000"/>
          <w:sz w:val="24"/>
          <w:szCs w:val="24"/>
          <w:lang w:val="sr-CS" w:eastAsia="sr-Latn-CS"/>
        </w:rPr>
        <w:t xml:space="preserve"> u roku od 3 dana od dana njenog donošenja.</w:t>
      </w:r>
      <w:r/>
    </w:p>
    <w:p>
      <w:pPr>
        <w:pStyle w:val="Style13"/>
        <w:spacing w:before="0" w:after="0"/>
        <w:jc w:val="both"/>
      </w:pPr>
      <w:r>
        <w:rPr>
          <w:rFonts w:eastAsia="Calibri" w:cs="Tahoma"/>
          <w:b/>
          <w:bCs/>
          <w:i w:val="false"/>
          <w:iCs w:val="false"/>
          <w:caps w:val="false"/>
          <w:smallCaps w:val="false"/>
          <w:color w:val="000000"/>
          <w:sz w:val="24"/>
          <w:szCs w:val="24"/>
          <w:lang w:val="sr-CS" w:eastAsia="sr-Latn-CS"/>
        </w:rPr>
        <w:br/>
        <w:br/>
        <w:t>8. Lice za kontakt:</w:t>
      </w:r>
      <w:r>
        <w:rPr>
          <w:rFonts w:eastAsia="Calibri" w:cs="Tahoma"/>
          <w:b w:val="false"/>
          <w:bCs w:val="false"/>
          <w:i w:val="false"/>
          <w:iCs w:val="false"/>
          <w:caps w:val="false"/>
          <w:smallCaps w:val="false"/>
          <w:color w:val="000000"/>
          <w:sz w:val="24"/>
          <w:szCs w:val="24"/>
          <w:lang w:val="sr-CS" w:eastAsia="sr-Latn-CS"/>
        </w:rPr>
        <w:t xml:space="preserve"> U periodu određenom za pripremu i dostavljanje ponuda , za sve dodatne informacije zainteresovani se mogu obratiti Jovani Topić i Tamari Perišić, </w:t>
      </w:r>
      <w:hyperlink r:id="rId2">
        <w:r>
          <w:rPr>
            <w:rStyle w:val="Style11"/>
            <w:rFonts w:eastAsia="Calibri" w:cs="Tahoma"/>
            <w:b w:val="false"/>
            <w:bCs w:val="false"/>
            <w:i w:val="false"/>
            <w:iCs w:val="false"/>
            <w:caps w:val="false"/>
            <w:smallCaps w:val="false"/>
            <w:color w:val="000000"/>
            <w:sz w:val="24"/>
            <w:szCs w:val="24"/>
            <w:lang w:val="sr-Latn-RS" w:eastAsia="sr-Latn-CS"/>
          </w:rPr>
          <w:t>jovana.topic@becej.rs</w:t>
        </w:r>
      </w:hyperlink>
      <w:r>
        <w:rPr>
          <w:rFonts w:eastAsia="Calibri" w:cs="Tahoma"/>
          <w:b w:val="false"/>
          <w:bCs w:val="false"/>
          <w:i w:val="false"/>
          <w:iCs w:val="false"/>
          <w:caps w:val="false"/>
          <w:smallCaps w:val="false"/>
          <w:color w:val="000000"/>
          <w:sz w:val="24"/>
          <w:szCs w:val="24"/>
          <w:lang w:val="sr-CS" w:eastAsia="sr-Latn-CS"/>
        </w:rPr>
        <w:t xml:space="preserve">, </w:t>
      </w:r>
      <w:hyperlink r:id="rId3">
        <w:r>
          <w:rPr>
            <w:rStyle w:val="Style11"/>
          </w:rPr>
          <w:t>tamara.perisic@becej.rs</w:t>
        </w:r>
      </w:hyperlink>
      <w:r/>
    </w:p>
    <w:p>
      <w:pPr>
        <w:pStyle w:val="Style13"/>
        <w:spacing w:before="0" w:after="0"/>
        <w:jc w:val="both"/>
        <w:rPr>
          <w:smallCaps w:val="false"/>
          <w:caps w:val="false"/>
          <w:sz w:val="24"/>
          <w:i w:val="false"/>
          <w:b/>
          <w:sz w:val="24"/>
          <w:i w:val="false"/>
          <w:b/>
          <w:szCs w:val="24"/>
          <w:iCs w:val="false"/>
          <w:bCs/>
          <w:rFonts w:ascii="Times New Roman" w:hAnsi="Times New Roman" w:eastAsia="Calibri" w:cs="Tahoma"/>
          <w:color w:val="000000"/>
          <w:lang w:val="sr-CS" w:eastAsia="sr-Latn-CS" w:bidi="zxx"/>
        </w:rPr>
      </w:pPr>
      <w:r>
        <w:rPr>
          <w:rFonts w:eastAsia="Calibri" w:cs="Tahoma"/>
          <w:b/>
          <w:bCs/>
          <w:i w:val="false"/>
          <w:iCs w:val="false"/>
          <w:caps w:val="false"/>
          <w:smallCaps w:val="false"/>
          <w:color w:val="000000"/>
          <w:sz w:val="24"/>
          <w:szCs w:val="24"/>
          <w:lang w:val="sr-CS" w:eastAsia="sr-Latn-CS"/>
        </w:rPr>
        <w:br/>
      </w:r>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swiss"/>
    <w:pitch w:val="variable"/>
  </w:font>
  <w:font w:name="Times New Roman">
    <w:altName w:val="serif"/>
    <w:charset w:val="ee"/>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en-US" w:eastAsia="en-US" w:bidi="en-US"/>
      </w:rPr>
    </w:rPrDefault>
    <w:pPrDefault>
      <w:pPr/>
    </w:pPrDefault>
  </w:docDefaults>
  <w:style w:type="paragraph" w:styleId="Normal">
    <w:name w:val="Normal"/>
    <w:pPr>
      <w:widowControl w:val="false"/>
      <w:suppressAutoHyphens w:val="true"/>
      <w:kinsoku w:val="true"/>
      <w:overflowPunct w:val="true"/>
      <w:autoSpaceDE w:val="true"/>
      <w:bidi w:val="0"/>
    </w:pPr>
    <w:rPr>
      <w:rFonts w:ascii="Times New Roman" w:hAnsi="Times New Roman" w:eastAsia="Andale Sans UI" w:cs="Tahoma"/>
      <w:color w:val="auto"/>
      <w:sz w:val="24"/>
      <w:szCs w:val="24"/>
      <w:lang w:val="zxx" w:eastAsia="zxx" w:bidi="zxx"/>
    </w:rPr>
  </w:style>
  <w:style w:type="paragraph" w:styleId="1">
    <w:name w:val="Наслов 1"/>
    <w:basedOn w:val="Style12"/>
    <w:next w:val="Style13"/>
    <w:pPr>
      <w:numPr>
        <w:ilvl w:val="0"/>
        <w:numId w:val="1"/>
      </w:numPr>
      <w:spacing w:before="240" w:after="120"/>
      <w:outlineLvl w:val="0"/>
      <w:outlineLvl w:val="0"/>
    </w:pPr>
    <w:rPr>
      <w:b/>
      <w:bCs/>
      <w:sz w:val="36"/>
      <w:szCs w:val="36"/>
    </w:rPr>
  </w:style>
  <w:style w:type="paragraph" w:styleId="2">
    <w:name w:val="Наслов 2"/>
    <w:basedOn w:val="Style12"/>
    <w:next w:val="Style13"/>
    <w:pPr>
      <w:numPr>
        <w:ilvl w:val="1"/>
        <w:numId w:val="1"/>
      </w:numPr>
      <w:spacing w:before="200" w:after="120"/>
      <w:outlineLvl w:val="1"/>
      <w:outlineLvl w:val="1"/>
    </w:pPr>
    <w:rPr>
      <w:b/>
      <w:bCs/>
      <w:sz w:val="32"/>
      <w:szCs w:val="32"/>
    </w:rPr>
  </w:style>
  <w:style w:type="paragraph" w:styleId="3">
    <w:name w:val="Наслов 3"/>
    <w:basedOn w:val="Style12"/>
    <w:next w:val="Style13"/>
    <w:pPr>
      <w:numPr>
        <w:ilvl w:val="2"/>
        <w:numId w:val="1"/>
      </w:numPr>
      <w:spacing w:before="140" w:after="120"/>
      <w:outlineLvl w:val="2"/>
      <w:outlineLvl w:val="2"/>
    </w:pPr>
    <w:rPr>
      <w:b/>
      <w:bCs/>
      <w:sz w:val="28"/>
      <w:szCs w:val="28"/>
    </w:rPr>
  </w:style>
  <w:style w:type="character" w:styleId="Style11">
    <w:name w:val="Интернет веза"/>
    <w:rPr>
      <w:color w:val="000080"/>
      <w:u w:val="single"/>
      <w:lang w:val="zxx" w:eastAsia="zxx" w:bidi="zxx"/>
    </w:rPr>
  </w:style>
  <w:style w:type="paragraph" w:styleId="Style12">
    <w:name w:val="Насловљавање"/>
    <w:basedOn w:val="Normal"/>
    <w:next w:val="Style13"/>
    <w:pPr>
      <w:keepNext/>
      <w:spacing w:before="240" w:after="120"/>
    </w:pPr>
    <w:rPr>
      <w:rFonts w:ascii="Arial" w:hAnsi="Arial" w:eastAsia="Andale Sans UI" w:cs="Tahoma"/>
      <w:sz w:val="28"/>
      <w:szCs w:val="28"/>
    </w:rPr>
  </w:style>
  <w:style w:type="paragraph" w:styleId="Style13">
    <w:name w:val="Тело текста"/>
    <w:basedOn w:val="Normal"/>
    <w:pPr>
      <w:spacing w:before="0" w:after="120"/>
    </w:pPr>
    <w:rPr/>
  </w:style>
  <w:style w:type="paragraph" w:styleId="Style14">
    <w:name w:val="Листа"/>
    <w:basedOn w:val="Style13"/>
    <w:pPr/>
    <w:rPr>
      <w:rFonts w:cs="Tahoma"/>
    </w:rPr>
  </w:style>
  <w:style w:type="paragraph" w:styleId="Style15">
    <w:name w:val="Натпис"/>
    <w:basedOn w:val="Normal"/>
    <w:pPr>
      <w:suppressLineNumbers/>
      <w:spacing w:before="120" w:after="120"/>
    </w:pPr>
    <w:rPr>
      <w:rFonts w:cs="Tahoma"/>
      <w:i/>
      <w:iCs/>
      <w:sz w:val="24"/>
      <w:szCs w:val="24"/>
    </w:rPr>
  </w:style>
  <w:style w:type="paragraph" w:styleId="Style16">
    <w:name w:val="Индекс"/>
    <w:basedOn w:val="Normal"/>
    <w:pPr>
      <w:suppressLineNumbers/>
    </w:pPr>
    <w:rPr>
      <w:rFonts w:cs="Tahoma"/>
    </w:rPr>
  </w:style>
  <w:style w:type="paragraph" w:styleId="Style17">
    <w:name w:val="Цитати"/>
    <w:basedOn w:val="Normal"/>
    <w:pPr>
      <w:spacing w:before="0" w:after="283"/>
      <w:ind w:left="567" w:right="567" w:hanging="0"/>
    </w:pPr>
    <w:rPr/>
  </w:style>
  <w:style w:type="paragraph" w:styleId="Title">
    <w:name w:val="Title"/>
    <w:basedOn w:val="Style12"/>
    <w:next w:val="Style13"/>
    <w:pPr>
      <w:jc w:val="center"/>
    </w:pPr>
    <w:rPr>
      <w:b/>
      <w:bCs/>
      <w:sz w:val="56"/>
      <w:szCs w:val="56"/>
    </w:rPr>
  </w:style>
  <w:style w:type="paragraph" w:styleId="Style18">
    <w:name w:val="Поднаслов"/>
    <w:basedOn w:val="Style12"/>
    <w:next w:val="Style13"/>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jovana.topic@becej.rs" TargetMode="External"/><Relationship Id="rId3" Type="http://schemas.openxmlformats.org/officeDocument/2006/relationships/hyperlink" Target="mailto:tamara.perisic@becej.rs"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5135</TotalTime>
  <Application>LibreOffice/4.3.0.4$Windows_x86 LibreOffice_project/62ad5818884a2fc2e5780dd45466868d41009ec0</Application>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language>sr-CS</dc:language>
  <dcterms:modified xsi:type="dcterms:W3CDTF">2018-06-29T13:37:29Z</dcterms:modified>
  <cp:revision>6</cp:revision>
</cp:coreProperties>
</file>