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5D" w:rsidRDefault="0023645D" w:rsidP="0023645D">
      <w:pPr>
        <w:rPr>
          <w:bCs/>
          <w:lang w:val="sr-Cyrl-CS"/>
        </w:rPr>
      </w:pPr>
      <w:r>
        <w:rPr>
          <w:bCs/>
          <w:lang w:val="sr-Cyrl-CS"/>
        </w:rPr>
        <w:t>РЕПУБЛИКА СРБИЈА</w:t>
      </w:r>
    </w:p>
    <w:p w:rsidR="0023645D" w:rsidRDefault="0023645D" w:rsidP="0023645D">
      <w:pPr>
        <w:rPr>
          <w:bCs/>
          <w:lang w:val="sr-Cyrl-CS"/>
        </w:rPr>
      </w:pPr>
      <w:r>
        <w:rPr>
          <w:bCs/>
          <w:lang w:val="sr-Cyrl-CS"/>
        </w:rPr>
        <w:t>АУТОНОМНА ПОКРАЈИНА ВОЈВОДИНА</w:t>
      </w:r>
    </w:p>
    <w:p w:rsidR="0023645D" w:rsidRDefault="0023645D" w:rsidP="0023645D">
      <w:pPr>
        <w:rPr>
          <w:bCs/>
          <w:lang w:val="sr-Cyrl-CS"/>
        </w:rPr>
      </w:pPr>
      <w:r>
        <w:rPr>
          <w:bCs/>
          <w:lang w:val="sr-Cyrl-CS"/>
        </w:rPr>
        <w:t>ОПШТИНА БЕЧЕЈ</w:t>
      </w:r>
    </w:p>
    <w:p w:rsidR="0023645D" w:rsidRDefault="0023645D" w:rsidP="0023645D">
      <w:pPr>
        <w:rPr>
          <w:bCs/>
          <w:lang w:val="sr-Cyrl-CS"/>
        </w:rPr>
      </w:pPr>
      <w:r>
        <w:rPr>
          <w:bCs/>
          <w:lang w:val="sr-Cyrl-CS"/>
        </w:rPr>
        <w:t>ОПШТИНСКА УПРАВА</w:t>
      </w:r>
    </w:p>
    <w:p w:rsidR="0023645D" w:rsidRDefault="0023645D" w:rsidP="0023645D">
      <w:pPr>
        <w:rPr>
          <w:bCs/>
          <w:lang w:val="sr-Cyrl-CS"/>
        </w:rPr>
      </w:pPr>
      <w:r>
        <w:rPr>
          <w:bCs/>
          <w:lang w:val="sr-Cyrl-CS"/>
        </w:rPr>
        <w:t>Одељење за финансије</w:t>
      </w:r>
    </w:p>
    <w:p w:rsidR="00F90399" w:rsidRPr="00C37E28" w:rsidRDefault="009E04DA" w:rsidP="0023645D">
      <w:pPr>
        <w:rPr>
          <w:bCs/>
        </w:rPr>
      </w:pPr>
      <w:r>
        <w:rPr>
          <w:bCs/>
          <w:lang w:val="sr-Cyrl-CS"/>
        </w:rPr>
        <w:t>Број:</w:t>
      </w:r>
      <w:r w:rsidR="003700A9">
        <w:rPr>
          <w:bCs/>
        </w:rPr>
        <w:t xml:space="preserve"> </w:t>
      </w:r>
      <w:r w:rsidR="007D2CDC">
        <w:rPr>
          <w:bCs/>
        </w:rPr>
        <w:t xml:space="preserve">IV </w:t>
      </w:r>
      <w:r w:rsidR="00C37E28">
        <w:rPr>
          <w:bCs/>
        </w:rPr>
        <w:t>03 400-1658</w:t>
      </w:r>
      <w:r w:rsidR="00620C1C">
        <w:rPr>
          <w:bCs/>
        </w:rPr>
        <w:t>/2016</w:t>
      </w:r>
    </w:p>
    <w:p w:rsidR="0023645D" w:rsidRPr="004039E3" w:rsidRDefault="0023645D" w:rsidP="0023645D">
      <w:pPr>
        <w:rPr>
          <w:bCs/>
        </w:rPr>
      </w:pPr>
      <w:r>
        <w:rPr>
          <w:bCs/>
          <w:lang w:val="sr-Cyrl-CS"/>
        </w:rPr>
        <w:t>Дана:</w:t>
      </w:r>
      <w:r w:rsidR="00F23712">
        <w:rPr>
          <w:bCs/>
          <w:lang w:val="sr-Cyrl-CS"/>
        </w:rPr>
        <w:t xml:space="preserve"> </w:t>
      </w:r>
      <w:r w:rsidR="007D2CDC">
        <w:rPr>
          <w:bCs/>
          <w:lang w:val="sr-Cyrl-CS"/>
        </w:rPr>
        <w:t>2</w:t>
      </w:r>
      <w:r w:rsidR="00C37E28">
        <w:rPr>
          <w:bCs/>
        </w:rPr>
        <w:t>1.10.2016.</w:t>
      </w:r>
    </w:p>
    <w:p w:rsidR="0023645D" w:rsidRPr="00980295" w:rsidRDefault="0023645D" w:rsidP="0023645D">
      <w:pPr>
        <w:rPr>
          <w:bCs/>
        </w:rPr>
      </w:pPr>
      <w:r>
        <w:rPr>
          <w:bCs/>
          <w:lang w:val="sr-Cyrl-CS"/>
        </w:rPr>
        <w:t>Бечеј</w:t>
      </w:r>
      <w:r w:rsidR="00980295">
        <w:rPr>
          <w:bCs/>
        </w:rPr>
        <w:t xml:space="preserve"> 21220</w:t>
      </w:r>
    </w:p>
    <w:p w:rsidR="00292B70" w:rsidRDefault="00292B70" w:rsidP="00292B70">
      <w:pPr>
        <w:rPr>
          <w:bCs/>
          <w:lang w:val="sr-Cyrl-CS"/>
        </w:rPr>
      </w:pPr>
    </w:p>
    <w:p w:rsidR="00F23712" w:rsidRPr="00F90399" w:rsidRDefault="00F23712" w:rsidP="00F90399">
      <w:pPr>
        <w:rPr>
          <w:bCs/>
        </w:rPr>
      </w:pPr>
      <w:r>
        <w:rPr>
          <w:bCs/>
          <w:lang w:val="sr-Cyrl-CS"/>
        </w:rPr>
        <w:t xml:space="preserve">                                                           </w:t>
      </w:r>
      <w:r w:rsidR="00F90399">
        <w:rPr>
          <w:bCs/>
        </w:rPr>
        <w:t xml:space="preserve">                             </w:t>
      </w:r>
      <w:r>
        <w:rPr>
          <w:bCs/>
          <w:lang w:val="sr-Cyrl-CS"/>
        </w:rPr>
        <w:t xml:space="preserve"> </w:t>
      </w:r>
      <w:r w:rsidR="009419C6">
        <w:rPr>
          <w:bCs/>
        </w:rPr>
        <w:t xml:space="preserve">                                               </w:t>
      </w:r>
      <w:r w:rsidR="005009DD">
        <w:rPr>
          <w:bCs/>
        </w:rPr>
        <w:t xml:space="preserve">                               </w:t>
      </w:r>
      <w:r w:rsidR="00F90399">
        <w:rPr>
          <w:bCs/>
        </w:rPr>
        <w:t xml:space="preserve">                  </w:t>
      </w:r>
    </w:p>
    <w:p w:rsidR="00A83EB0" w:rsidRDefault="009E04DA" w:rsidP="004039E3">
      <w:pPr>
        <w:tabs>
          <w:tab w:val="left" w:pos="5685"/>
        </w:tabs>
      </w:pPr>
      <w:r>
        <w:t xml:space="preserve">  </w:t>
      </w:r>
      <w:r w:rsidR="00FB7DA6">
        <w:t xml:space="preserve">                         </w:t>
      </w:r>
      <w:r w:rsidR="004D752E">
        <w:t xml:space="preserve">    </w:t>
      </w:r>
      <w:r w:rsidR="004039E3">
        <w:t xml:space="preserve">                                                    </w:t>
      </w:r>
      <w:r w:rsidR="00F90399">
        <w:t xml:space="preserve">      </w:t>
      </w:r>
      <w:r w:rsidR="00A30EFF">
        <w:t xml:space="preserve">  </w:t>
      </w:r>
    </w:p>
    <w:p w:rsidR="00C37E28" w:rsidRDefault="00C37E28" w:rsidP="004039E3">
      <w:pPr>
        <w:tabs>
          <w:tab w:val="left" w:pos="5685"/>
        </w:tabs>
      </w:pPr>
    </w:p>
    <w:p w:rsidR="00C37E28" w:rsidRDefault="00C37E28" w:rsidP="004039E3">
      <w:pPr>
        <w:tabs>
          <w:tab w:val="left" w:pos="5685"/>
        </w:tabs>
      </w:pPr>
    </w:p>
    <w:p w:rsidR="00C37E28" w:rsidRPr="00C37E28" w:rsidRDefault="00C37E28" w:rsidP="00C37E28">
      <w:pPr>
        <w:tabs>
          <w:tab w:val="left" w:pos="5685"/>
        </w:tabs>
        <w:jc w:val="center"/>
      </w:pPr>
      <w:r>
        <w:t>У П У Т С Т В О</w:t>
      </w:r>
    </w:p>
    <w:p w:rsidR="00C37E28" w:rsidRDefault="004B74F9" w:rsidP="00C37E28">
      <w:r>
        <w:t xml:space="preserve">                                                                                                      </w:t>
      </w:r>
    </w:p>
    <w:p w:rsidR="00B406C0" w:rsidRDefault="00C37E28" w:rsidP="00C37E28">
      <w:pPr>
        <w:jc w:val="center"/>
      </w:pPr>
      <w:r>
        <w:t>ЗА ПРИПРЕМУ БУЏЕТА ОПШТИНЕ БЕЧЕЈ ЗА 2017 ГОДИНУ</w:t>
      </w:r>
    </w:p>
    <w:p w:rsidR="00B406C0" w:rsidRDefault="000352F6" w:rsidP="000352F6">
      <w:pPr>
        <w:jc w:val="center"/>
      </w:pPr>
      <w:r>
        <w:t xml:space="preserve">СА ПРОЈЕКЦИЈАМА ЗА 2018 И 2019 ГОДИНУ </w:t>
      </w:r>
      <w:r w:rsidR="00B406C0">
        <w:t xml:space="preserve">                                                                                                     </w:t>
      </w:r>
    </w:p>
    <w:p w:rsidR="00B406C0" w:rsidRDefault="00B406C0"/>
    <w:p w:rsidR="00B406C0" w:rsidRDefault="00B406C0">
      <w:r>
        <w:t xml:space="preserve">                   </w:t>
      </w:r>
    </w:p>
    <w:p w:rsidR="00B406C0" w:rsidRDefault="00B406C0"/>
    <w:p w:rsidR="00FC264D" w:rsidRDefault="00FC264D" w:rsidP="007A6470">
      <w:pPr>
        <w:rPr>
          <w:bCs/>
          <w:lang w:val="sr-Cyrl-CS"/>
        </w:rPr>
      </w:pPr>
    </w:p>
    <w:p w:rsidR="00FC264D" w:rsidRDefault="00FC264D" w:rsidP="007A6470">
      <w:pPr>
        <w:rPr>
          <w:bCs/>
          <w:lang w:val="sr-Cyrl-CS"/>
        </w:rPr>
      </w:pPr>
    </w:p>
    <w:p w:rsidR="007A6470" w:rsidRDefault="007A6470" w:rsidP="007A6470"/>
    <w:p w:rsidR="007A6470" w:rsidRDefault="007A6470" w:rsidP="007A6470"/>
    <w:p w:rsidR="007A6470" w:rsidRDefault="007A6470" w:rsidP="007A6470"/>
    <w:p w:rsidR="00145263" w:rsidRDefault="007A6470" w:rsidP="002701D3">
      <w:pPr>
        <w:rPr>
          <w:bCs/>
        </w:rPr>
      </w:pPr>
      <w:r>
        <w:t xml:space="preserve">                                                                                  </w:t>
      </w:r>
    </w:p>
    <w:p w:rsidR="00145263" w:rsidRDefault="00145263" w:rsidP="00145263"/>
    <w:p w:rsidR="00145263" w:rsidRPr="00074757" w:rsidRDefault="00145263" w:rsidP="00145263">
      <w:r>
        <w:t xml:space="preserve">                                                                                                                       </w:t>
      </w:r>
    </w:p>
    <w:p w:rsidR="00145263" w:rsidRDefault="00145263" w:rsidP="00145263">
      <w:r>
        <w:t xml:space="preserve">                                                                                              </w:t>
      </w:r>
    </w:p>
    <w:p w:rsidR="00145263" w:rsidRDefault="00145263" w:rsidP="00145263"/>
    <w:p w:rsidR="00145263" w:rsidRDefault="00145263" w:rsidP="00145263"/>
    <w:p w:rsidR="00145263" w:rsidRDefault="00145263" w:rsidP="00145263"/>
    <w:p w:rsidR="00145263" w:rsidRDefault="00145263" w:rsidP="00145263"/>
    <w:p w:rsidR="00145263" w:rsidRDefault="00145263" w:rsidP="00145263"/>
    <w:p w:rsidR="00145263" w:rsidRDefault="00145263" w:rsidP="00145263"/>
    <w:p w:rsidR="007A6470" w:rsidRDefault="007A6470" w:rsidP="007A6470"/>
    <w:p w:rsidR="00B406C0" w:rsidRDefault="00B406C0"/>
    <w:p w:rsidR="00B406C0" w:rsidRDefault="00B406C0"/>
    <w:p w:rsidR="00B406C0" w:rsidRDefault="00B406C0"/>
    <w:p w:rsidR="00B406C0" w:rsidRDefault="00B406C0"/>
    <w:p w:rsidR="00B406C0" w:rsidRDefault="00B406C0"/>
    <w:p w:rsidR="002701D3" w:rsidRDefault="002701D3"/>
    <w:p w:rsidR="002701D3" w:rsidRDefault="002701D3"/>
    <w:p w:rsidR="002701D3" w:rsidRDefault="002701D3"/>
    <w:p w:rsidR="002701D3" w:rsidRDefault="002701D3"/>
    <w:p w:rsidR="002701D3" w:rsidRPr="00C37E28" w:rsidRDefault="00C37E28" w:rsidP="00C37E28">
      <w:pPr>
        <w:jc w:val="center"/>
      </w:pPr>
      <w:r>
        <w:t>Бечеј, октобар 2016. године</w:t>
      </w:r>
    </w:p>
    <w:p w:rsidR="00620C1C" w:rsidRDefault="00620C1C">
      <w:r>
        <w:lastRenderedPageBreak/>
        <w:t>На основу члана 31. И члана 40. Закона о буџетском систему /службени гласник РС број 54/2009, 73/2010, 101/2010, 101/2011, 93/2012, 62/2013, 63/2013-испр, 108/2013, 142/2014 и 103/2015/, и Фискалне стратерије за 2015. Годину са пројекцијама за 2016. И 2017. Годину, Одељење за финансије, Општинске управе Бечеј доставља буџетским корисницима општине Бечеј :</w:t>
      </w:r>
    </w:p>
    <w:p w:rsidR="00620C1C" w:rsidRDefault="00620C1C"/>
    <w:p w:rsidR="00620C1C" w:rsidRPr="00462E4C" w:rsidRDefault="00620C1C">
      <w:pPr>
        <w:rPr>
          <w:b/>
        </w:rPr>
      </w:pPr>
    </w:p>
    <w:p w:rsidR="00620C1C" w:rsidRPr="00462E4C" w:rsidRDefault="00620C1C" w:rsidP="00620C1C">
      <w:pPr>
        <w:jc w:val="center"/>
        <w:rPr>
          <w:b/>
        </w:rPr>
      </w:pPr>
      <w:r w:rsidRPr="00462E4C">
        <w:rPr>
          <w:b/>
        </w:rPr>
        <w:t>УПУТСТВО</w:t>
      </w:r>
    </w:p>
    <w:p w:rsidR="002701D3" w:rsidRPr="00462E4C" w:rsidRDefault="00620C1C" w:rsidP="00462E4C">
      <w:pPr>
        <w:jc w:val="center"/>
        <w:rPr>
          <w:b/>
        </w:rPr>
      </w:pPr>
      <w:r w:rsidRPr="00462E4C">
        <w:rPr>
          <w:b/>
        </w:rPr>
        <w:t>ЗА ПРИПРЕМУ БУЏЕТА ОПШТИНЕ БЕЧЕЈ ЗА 2016 ГОДИНУ СА ПРОЈЕКЦИЈАМА ЗА 2017. И 2018 ГОДИНУ</w:t>
      </w:r>
    </w:p>
    <w:p w:rsidR="00462E4C" w:rsidRDefault="00462E4C" w:rsidP="00462E4C">
      <w:pPr>
        <w:jc w:val="center"/>
      </w:pPr>
    </w:p>
    <w:p w:rsidR="00462E4C" w:rsidRDefault="00462E4C" w:rsidP="00462E4C">
      <w:pPr>
        <w:jc w:val="center"/>
      </w:pPr>
    </w:p>
    <w:p w:rsidR="00462E4C" w:rsidRPr="00B366BB" w:rsidRDefault="00462E4C" w:rsidP="00462E4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sr-Cyrl-CS"/>
        </w:rPr>
      </w:pPr>
      <w:r w:rsidRPr="00B366BB">
        <w:rPr>
          <w:b/>
          <w:bCs/>
        </w:rPr>
        <w:t xml:space="preserve">I </w:t>
      </w:r>
      <w:r w:rsidRPr="00B366BB">
        <w:rPr>
          <w:rFonts w:ascii="TimesNewRoman,Bold" w:hAnsi="TimesNewRoman,Bold" w:cs="TimesNewRoman,Bold"/>
          <w:b/>
          <w:bCs/>
        </w:rPr>
        <w:t>ПРАВНИ ОСНОВ</w:t>
      </w:r>
    </w:p>
    <w:p w:rsidR="00462E4C" w:rsidRPr="00B366BB" w:rsidRDefault="00462E4C" w:rsidP="00462E4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lang w:val="sr-Cyrl-CS"/>
        </w:rPr>
      </w:pPr>
    </w:p>
    <w:p w:rsidR="00462E4C" w:rsidRPr="00B366BB" w:rsidRDefault="00462E4C" w:rsidP="00462E4C">
      <w:pPr>
        <w:autoSpaceDE w:val="0"/>
        <w:autoSpaceDN w:val="0"/>
        <w:adjustRightInd w:val="0"/>
        <w:ind w:firstLine="708"/>
        <w:jc w:val="both"/>
      </w:pPr>
      <w:proofErr w:type="gramStart"/>
      <w:r w:rsidRPr="00B366BB">
        <w:rPr>
          <w:rFonts w:ascii="TimesNewRoman" w:hAnsi="TimesNewRoman" w:cs="TimesNewRoman"/>
        </w:rPr>
        <w:t>Поступак припреме и доношења буџета локалне власти уређен је Законом о буџетском систему</w:t>
      </w:r>
      <w:r w:rsidRPr="00B366BB">
        <w:t>.</w:t>
      </w:r>
      <w:proofErr w:type="gramEnd"/>
      <w:r w:rsidRPr="00B366BB">
        <w:rPr>
          <w:lang w:val="sr-Cyrl-CS"/>
        </w:rPr>
        <w:t xml:space="preserve"> </w:t>
      </w:r>
      <w:proofErr w:type="gramStart"/>
      <w:r w:rsidRPr="00B366BB">
        <w:rPr>
          <w:rFonts w:ascii="TimesNewRoman" w:hAnsi="TimesNewRoman" w:cs="TimesNewRoman"/>
        </w:rPr>
        <w:t>Рокови за доношење Фискалне стратегије и достављање Упутства за припрему одлуке о буџету локалне власти</w:t>
      </w:r>
      <w:r w:rsidRPr="00B366BB">
        <w:t xml:space="preserve">, </w:t>
      </w:r>
      <w:r w:rsidRPr="00B366BB">
        <w:rPr>
          <w:rFonts w:ascii="TimesNewRoman" w:hAnsi="TimesNewRoman" w:cs="TimesNewRoman"/>
        </w:rPr>
        <w:t>уређени су</w:t>
      </w:r>
      <w:r w:rsidRPr="00B366BB">
        <w:rPr>
          <w:rFonts w:ascii="TimesNewRoman" w:hAnsi="TimesNewRoman" w:cs="TimesNewRoman"/>
          <w:lang w:val="sr-Cyrl-CS"/>
        </w:rPr>
        <w:t xml:space="preserve"> </w:t>
      </w:r>
      <w:r w:rsidRPr="00B366BB">
        <w:rPr>
          <w:rFonts w:ascii="TimesNewRoman" w:hAnsi="TimesNewRoman" w:cs="TimesNewRoman"/>
        </w:rPr>
        <w:t xml:space="preserve">чланом </w:t>
      </w:r>
      <w:r w:rsidRPr="00B366BB">
        <w:t>31.</w:t>
      </w:r>
      <w:proofErr w:type="gramEnd"/>
      <w:r w:rsidRPr="00B366BB">
        <w:t xml:space="preserve"> </w:t>
      </w:r>
      <w:proofErr w:type="gramStart"/>
      <w:r w:rsidRPr="00B366BB">
        <w:rPr>
          <w:rFonts w:ascii="TimesNewRoman" w:hAnsi="TimesNewRoman" w:cs="TimesNewRoman"/>
        </w:rPr>
        <w:t>Закона о буџетском систему</w:t>
      </w:r>
      <w:r w:rsidRPr="00B366BB">
        <w:t xml:space="preserve">, </w:t>
      </w:r>
      <w:r w:rsidRPr="00B366BB">
        <w:rPr>
          <w:rFonts w:ascii="TimesNewRoman" w:hAnsi="TimesNewRoman" w:cs="TimesNewRoman"/>
        </w:rPr>
        <w:t>односно буџетским календаром</w:t>
      </w:r>
      <w:r w:rsidRPr="00B366BB">
        <w:t>.</w:t>
      </w:r>
      <w:proofErr w:type="gramEnd"/>
    </w:p>
    <w:p w:rsidR="00462E4C" w:rsidRPr="00402344" w:rsidRDefault="00462E4C" w:rsidP="00462E4C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proofErr w:type="gramStart"/>
      <w:r w:rsidRPr="00B366BB">
        <w:rPr>
          <w:rFonts w:ascii="TimesNewRoman" w:hAnsi="TimesNewRoman" w:cs="TimesNewRoman"/>
        </w:rPr>
        <w:t xml:space="preserve">На основу члана </w:t>
      </w:r>
      <w:r w:rsidRPr="00B366BB">
        <w:t>40.</w:t>
      </w:r>
      <w:proofErr w:type="gramEnd"/>
      <w:r w:rsidRPr="00B366BB">
        <w:t xml:space="preserve"> </w:t>
      </w:r>
      <w:r w:rsidRPr="00B366BB">
        <w:rPr>
          <w:rFonts w:ascii="TimesNewRoman" w:hAnsi="TimesNewRoman" w:cs="TimesNewRoman"/>
        </w:rPr>
        <w:t>Закона о буџетском систему</w:t>
      </w:r>
      <w:r w:rsidRPr="00B366BB">
        <w:t>,</w:t>
      </w:r>
      <w:r w:rsidRPr="00B366BB">
        <w:rPr>
          <w:lang w:val="sr-Cyrl-CS"/>
        </w:rPr>
        <w:t xml:space="preserve"> </w:t>
      </w:r>
      <w:r w:rsidRPr="00B366BB">
        <w:rPr>
          <w:rFonts w:ascii="TimesNewRoman" w:hAnsi="TimesNewRoman" w:cs="TimesNewRoman"/>
        </w:rPr>
        <w:t>локални орган управе надлежан за финансије</w:t>
      </w:r>
      <w:r w:rsidRPr="00B366BB">
        <w:rPr>
          <w:rFonts w:ascii="TimesNewRoman" w:hAnsi="TimesNewRoman" w:cs="TimesNewRoman"/>
          <w:lang w:val="sr-Cyrl-CS"/>
        </w:rPr>
        <w:t>,</w:t>
      </w:r>
      <w:r w:rsidRPr="00B366BB">
        <w:rPr>
          <w:lang w:val="sr-Cyrl-CS"/>
        </w:rPr>
        <w:t xml:space="preserve"> по добијању фискалне стратегије</w:t>
      </w:r>
      <w:proofErr w:type="gramStart"/>
      <w:r w:rsidRPr="00B366BB">
        <w:rPr>
          <w:lang w:val="sr-Cyrl-CS"/>
        </w:rPr>
        <w:t>,</w:t>
      </w:r>
      <w:r w:rsidRPr="00B366BB">
        <w:t xml:space="preserve"> </w:t>
      </w:r>
      <w:r w:rsidRPr="00B366BB">
        <w:rPr>
          <w:rFonts w:ascii="TimesNewRoman" w:hAnsi="TimesNewRoman" w:cs="TimesNewRoman"/>
        </w:rPr>
        <w:t xml:space="preserve"> доставља</w:t>
      </w:r>
      <w:proofErr w:type="gramEnd"/>
      <w:r w:rsidRPr="00B366BB">
        <w:rPr>
          <w:rFonts w:ascii="TimesNewRoman" w:hAnsi="TimesNewRoman" w:cs="TimesNewRoman"/>
        </w:rPr>
        <w:t xml:space="preserve"> упутство за</w:t>
      </w:r>
      <w:r w:rsidRPr="00B366BB">
        <w:rPr>
          <w:rFonts w:ascii="TimesNewRoman" w:hAnsi="TimesNewRoman" w:cs="TimesNewRoman"/>
          <w:lang w:val="sr-Cyrl-CS"/>
        </w:rPr>
        <w:t xml:space="preserve"> </w:t>
      </w:r>
      <w:r w:rsidRPr="00B366BB">
        <w:rPr>
          <w:rFonts w:ascii="TimesNewRoman" w:hAnsi="TimesNewRoman" w:cs="TimesNewRoman"/>
        </w:rPr>
        <w:t>припрему нацрта буџета локалне власти и обавештава директне кориснике буџетских средстава о основним економским</w:t>
      </w:r>
      <w:r w:rsidR="00402344">
        <w:rPr>
          <w:rFonts w:ascii="TimesNewRoman" w:hAnsi="TimesNewRoman" w:cs="TimesNewRoman"/>
        </w:rPr>
        <w:t xml:space="preserve"> претпоставкама и смерницама за припрему буџета.</w:t>
      </w:r>
    </w:p>
    <w:p w:rsidR="00462E4C" w:rsidRPr="00B366BB" w:rsidRDefault="00462E4C" w:rsidP="00462E4C">
      <w:pPr>
        <w:autoSpaceDE w:val="0"/>
        <w:autoSpaceDN w:val="0"/>
        <w:adjustRightInd w:val="0"/>
        <w:ind w:firstLine="708"/>
        <w:jc w:val="both"/>
      </w:pPr>
      <w:proofErr w:type="gramStart"/>
      <w:r w:rsidRPr="00B366BB">
        <w:rPr>
          <w:rFonts w:ascii="TimesNewRoman" w:hAnsi="TimesNewRoman" w:cs="TimesNewRoman"/>
        </w:rPr>
        <w:t>У погледу садржине предлога финансијског плана директних корисника средстава буџета сходно се примењују одредбе</w:t>
      </w:r>
      <w:r w:rsidRPr="00B366BB">
        <w:rPr>
          <w:rFonts w:ascii="TimesNewRoman" w:hAnsi="TimesNewRoman" w:cs="TimesNewRoman"/>
          <w:lang w:val="sr-Cyrl-CS"/>
        </w:rPr>
        <w:t xml:space="preserve"> </w:t>
      </w:r>
      <w:r w:rsidRPr="00B366BB">
        <w:rPr>
          <w:rFonts w:ascii="TimesNewRoman" w:hAnsi="TimesNewRoman" w:cs="TimesNewRoman"/>
        </w:rPr>
        <w:t xml:space="preserve">члана </w:t>
      </w:r>
      <w:r w:rsidRPr="00B366BB">
        <w:t>37.</w:t>
      </w:r>
      <w:proofErr w:type="gramEnd"/>
      <w:r w:rsidRPr="00B366BB">
        <w:t xml:space="preserve"> </w:t>
      </w:r>
      <w:proofErr w:type="gramStart"/>
      <w:r w:rsidRPr="00B366BB">
        <w:rPr>
          <w:rFonts w:ascii="TimesNewRoman" w:hAnsi="TimesNewRoman" w:cs="TimesNewRoman"/>
        </w:rPr>
        <w:t>истог</w:t>
      </w:r>
      <w:proofErr w:type="gramEnd"/>
      <w:r w:rsidRPr="00B366BB">
        <w:rPr>
          <w:rFonts w:ascii="TimesNewRoman" w:hAnsi="TimesNewRoman" w:cs="TimesNewRoman"/>
        </w:rPr>
        <w:t xml:space="preserve"> Закона</w:t>
      </w:r>
      <w:r w:rsidRPr="00B366BB">
        <w:t xml:space="preserve">, </w:t>
      </w:r>
      <w:r w:rsidRPr="00B366BB">
        <w:rPr>
          <w:rFonts w:ascii="TimesNewRoman" w:hAnsi="TimesNewRoman" w:cs="TimesNewRoman"/>
        </w:rPr>
        <w:t>односно предлог финансијског плана обухвата</w:t>
      </w:r>
      <w:r w:rsidRPr="00B366BB">
        <w:t>:</w:t>
      </w:r>
    </w:p>
    <w:p w:rsidR="00462E4C" w:rsidRPr="00B366BB" w:rsidRDefault="00462E4C" w:rsidP="00462E4C">
      <w:pPr>
        <w:autoSpaceDE w:val="0"/>
        <w:autoSpaceDN w:val="0"/>
        <w:adjustRightInd w:val="0"/>
        <w:jc w:val="both"/>
        <w:rPr>
          <w:bCs/>
        </w:rPr>
      </w:pPr>
      <w:r w:rsidRPr="00B366BB">
        <w:rPr>
          <w:bCs/>
        </w:rPr>
        <w:t xml:space="preserve">1) </w:t>
      </w:r>
      <w:proofErr w:type="gramStart"/>
      <w:r w:rsidRPr="00B366BB">
        <w:rPr>
          <w:bCs/>
        </w:rPr>
        <w:t>расходе</w:t>
      </w:r>
      <w:proofErr w:type="gramEnd"/>
      <w:r w:rsidRPr="00B366BB">
        <w:rPr>
          <w:bCs/>
        </w:rPr>
        <w:t xml:space="preserve"> и издатке за трогодишњи период, исказане по буџетској класификацији;</w:t>
      </w:r>
    </w:p>
    <w:p w:rsidR="00462E4C" w:rsidRPr="00B366BB" w:rsidRDefault="00462E4C" w:rsidP="00462E4C">
      <w:pPr>
        <w:autoSpaceDE w:val="0"/>
        <w:autoSpaceDN w:val="0"/>
        <w:adjustRightInd w:val="0"/>
        <w:jc w:val="both"/>
        <w:rPr>
          <w:bCs/>
          <w:lang w:val="sr-Cyrl-CS"/>
        </w:rPr>
      </w:pPr>
      <w:r w:rsidRPr="00B366BB">
        <w:rPr>
          <w:bCs/>
        </w:rPr>
        <w:t xml:space="preserve">2) </w:t>
      </w:r>
      <w:proofErr w:type="gramStart"/>
      <w:r w:rsidRPr="00B366BB">
        <w:rPr>
          <w:b/>
          <w:bCs/>
          <w:u w:val="single"/>
        </w:rPr>
        <w:t>детаљно</w:t>
      </w:r>
      <w:proofErr w:type="gramEnd"/>
      <w:r w:rsidRPr="00B366BB">
        <w:rPr>
          <w:b/>
          <w:bCs/>
          <w:u w:val="single"/>
        </w:rPr>
        <w:t xml:space="preserve"> писано образложење</w:t>
      </w:r>
      <w:r w:rsidRPr="00B366BB">
        <w:rPr>
          <w:bCs/>
        </w:rPr>
        <w:t xml:space="preserve"> расхода и издатака, као и извора финансирања. </w:t>
      </w:r>
    </w:p>
    <w:p w:rsidR="00462E4C" w:rsidRPr="00B366BB" w:rsidRDefault="00462E4C" w:rsidP="00462E4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366BB">
        <w:rPr>
          <w:bCs/>
        </w:rPr>
        <w:t>Директни корисници обавезни су да, у складу</w:t>
      </w:r>
      <w:r w:rsidRPr="00B366BB">
        <w:rPr>
          <w:bCs/>
          <w:lang w:val="sr-Cyrl-CS"/>
        </w:rPr>
        <w:t xml:space="preserve"> </w:t>
      </w:r>
      <w:r w:rsidRPr="00B366BB">
        <w:rPr>
          <w:bCs/>
        </w:rPr>
        <w:t>са смерницама и роковима, траже од индиректних корисника за које су одговорни, да доставе податке неопходне за израду</w:t>
      </w:r>
    </w:p>
    <w:p w:rsidR="00462E4C" w:rsidRPr="00B366BB" w:rsidRDefault="00462E4C" w:rsidP="00462E4C">
      <w:pPr>
        <w:autoSpaceDE w:val="0"/>
        <w:autoSpaceDN w:val="0"/>
        <w:adjustRightInd w:val="0"/>
        <w:jc w:val="both"/>
      </w:pPr>
      <w:proofErr w:type="gramStart"/>
      <w:r w:rsidRPr="00B366BB">
        <w:rPr>
          <w:bCs/>
        </w:rPr>
        <w:t>предлога</w:t>
      </w:r>
      <w:proofErr w:type="gramEnd"/>
      <w:r w:rsidRPr="00B366BB">
        <w:rPr>
          <w:bCs/>
        </w:rPr>
        <w:t xml:space="preserve"> финансијског плана директног буџетског корисника.</w:t>
      </w:r>
      <w:r w:rsidRPr="00B366BB">
        <w:t>Истим чланом је предвиђено и да локални орган управе надлежан за финансије може да тражи непосредно од индиректних</w:t>
      </w:r>
      <w:r w:rsidRPr="00B366BB">
        <w:rPr>
          <w:lang w:val="sr-Cyrl-CS"/>
        </w:rPr>
        <w:t xml:space="preserve"> </w:t>
      </w:r>
      <w:r w:rsidRPr="00B366BB">
        <w:t>буџетских корисника податке о финансирању.</w:t>
      </w:r>
    </w:p>
    <w:p w:rsidR="00462E4C" w:rsidRPr="00B366BB" w:rsidRDefault="00462E4C" w:rsidP="00462E4C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B366BB">
        <w:rPr>
          <w:bCs/>
        </w:rPr>
        <w:t>Чланом 41.</w:t>
      </w:r>
      <w:proofErr w:type="gramEnd"/>
      <w:r w:rsidRPr="00B366BB">
        <w:rPr>
          <w:bCs/>
        </w:rPr>
        <w:t xml:space="preserve"> </w:t>
      </w:r>
      <w:proofErr w:type="gramStart"/>
      <w:r w:rsidRPr="00B366BB">
        <w:rPr>
          <w:bCs/>
        </w:rPr>
        <w:t>Закона о буџетском систему дефинисано је да су индиректни корисници средстава буџета локалне власти</w:t>
      </w:r>
      <w:r w:rsidRPr="00B366BB">
        <w:rPr>
          <w:bCs/>
          <w:lang w:val="sr-Cyrl-CS"/>
        </w:rPr>
        <w:t xml:space="preserve"> </w:t>
      </w:r>
      <w:r w:rsidRPr="00B366BB">
        <w:rPr>
          <w:bCs/>
        </w:rPr>
        <w:t>обавезни да припреме предлог финансијског плана на основу смерница које се односе на буџет локалне власти.</w:t>
      </w:r>
      <w:proofErr w:type="gramEnd"/>
    </w:p>
    <w:p w:rsidR="00462E4C" w:rsidRPr="00B366BB" w:rsidRDefault="00462E4C" w:rsidP="00462E4C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B366BB">
        <w:t>Чланом 112.</w:t>
      </w:r>
      <w:proofErr w:type="gramEnd"/>
      <w:r w:rsidRPr="00B366BB">
        <w:t xml:space="preserve"> За</w:t>
      </w:r>
      <w:r w:rsidRPr="00B366BB">
        <w:rPr>
          <w:rFonts w:ascii="TimesNewRoman" w:hAnsi="TimesNewRoman" w:cs="TimesNewRoman"/>
        </w:rPr>
        <w:t xml:space="preserve">кона о буџетском систему </w:t>
      </w:r>
      <w:r w:rsidRPr="00B366BB">
        <w:t>(</w:t>
      </w:r>
      <w:r w:rsidRPr="00B366BB">
        <w:rPr>
          <w:rFonts w:ascii="TimesNewRoman" w:hAnsi="TimesNewRoman" w:cs="TimesNewRoman"/>
        </w:rPr>
        <w:t>прелазне и завршне одредбе</w:t>
      </w:r>
      <w:r w:rsidRPr="00B366BB">
        <w:t xml:space="preserve">) </w:t>
      </w:r>
      <w:r w:rsidRPr="00B366BB">
        <w:rPr>
          <w:rFonts w:ascii="TimesNewRoman" w:hAnsi="TimesNewRoman" w:cs="TimesNewRoman"/>
        </w:rPr>
        <w:t>уређено је да ће се одредбе овог Закона</w:t>
      </w:r>
      <w:r w:rsidRPr="00B366BB">
        <w:t xml:space="preserve">, </w:t>
      </w:r>
      <w:r w:rsidRPr="00B366BB">
        <w:rPr>
          <w:rFonts w:ascii="TimesNewRoman" w:hAnsi="TimesNewRoman" w:cs="TimesNewRoman"/>
        </w:rPr>
        <w:t>у делу који</w:t>
      </w:r>
      <w:r w:rsidRPr="00B366BB">
        <w:rPr>
          <w:rFonts w:ascii="TimesNewRoman" w:hAnsi="TimesNewRoman" w:cs="TimesNewRoman"/>
          <w:lang w:val="sr-Cyrl-CS"/>
        </w:rPr>
        <w:t xml:space="preserve"> </w:t>
      </w:r>
      <w:r w:rsidRPr="00B366BB">
        <w:rPr>
          <w:rFonts w:ascii="TimesNewRoman" w:hAnsi="TimesNewRoman" w:cs="TimesNewRoman"/>
        </w:rPr>
        <w:t xml:space="preserve">се односи на </w:t>
      </w:r>
      <w:r w:rsidRPr="00B366BB">
        <w:rPr>
          <w:rFonts w:ascii="TimesNewRoman,Bold" w:hAnsi="TimesNewRoman,Bold" w:cs="TimesNewRoman,Bold"/>
          <w:bCs/>
        </w:rPr>
        <w:t>програмски део буџета</w:t>
      </w:r>
      <w:r w:rsidRPr="00B366BB">
        <w:rPr>
          <w:bCs/>
        </w:rPr>
        <w:t xml:space="preserve">, </w:t>
      </w:r>
      <w:r w:rsidRPr="00B366BB">
        <w:rPr>
          <w:rFonts w:ascii="TimesNewRoman,Bold" w:hAnsi="TimesNewRoman,Bold" w:cs="TimesNewRoman,Bold"/>
          <w:bCs/>
        </w:rPr>
        <w:t xml:space="preserve">примењивати </w:t>
      </w:r>
      <w:r w:rsidRPr="00B366BB">
        <w:rPr>
          <w:rFonts w:ascii="TimesNewRoman" w:hAnsi="TimesNewRoman" w:cs="TimesNewRoman"/>
        </w:rPr>
        <w:t>постепеним увођењем за поједине кориснике средстава буџета Републике</w:t>
      </w:r>
      <w:r w:rsidRPr="00B366BB">
        <w:rPr>
          <w:rFonts w:ascii="TimesNewRoman" w:hAnsi="TimesNewRoman" w:cs="TimesNewRoman"/>
          <w:lang w:val="sr-Cyrl-CS"/>
        </w:rPr>
        <w:t xml:space="preserve"> </w:t>
      </w:r>
      <w:r w:rsidRPr="00B366BB">
        <w:rPr>
          <w:rFonts w:ascii="TimesNewRoman" w:hAnsi="TimesNewRoman" w:cs="TimesNewRoman"/>
        </w:rPr>
        <w:t>Србије</w:t>
      </w:r>
      <w:r w:rsidRPr="00B366BB">
        <w:t xml:space="preserve">, </w:t>
      </w:r>
      <w:r w:rsidRPr="00B366BB">
        <w:rPr>
          <w:rFonts w:ascii="TimesNewRoman" w:hAnsi="TimesNewRoman" w:cs="TimesNewRoman"/>
        </w:rPr>
        <w:t xml:space="preserve">а </w:t>
      </w:r>
      <w:r w:rsidRPr="00B366BB">
        <w:rPr>
          <w:rFonts w:ascii="TimesNewRoman,Bold" w:hAnsi="TimesNewRoman,Bold" w:cs="TimesNewRoman,Bold"/>
          <w:bCs/>
        </w:rPr>
        <w:t xml:space="preserve">у целини од доношења </w:t>
      </w:r>
      <w:r w:rsidRPr="00B366BB">
        <w:rPr>
          <w:rFonts w:ascii="TimesNewRoman" w:hAnsi="TimesNewRoman" w:cs="TimesNewRoman"/>
        </w:rPr>
        <w:t xml:space="preserve">Закона о буџету Републике Србије </w:t>
      </w:r>
      <w:r w:rsidRPr="00B366BB">
        <w:rPr>
          <w:rFonts w:ascii="TimesNewRoman,Bold" w:hAnsi="TimesNewRoman,Bold" w:cs="TimesNewRoman,Bold"/>
          <w:bCs/>
        </w:rPr>
        <w:t xml:space="preserve">и одлука локалне власти за </w:t>
      </w:r>
      <w:r w:rsidRPr="00B366BB">
        <w:rPr>
          <w:bCs/>
        </w:rPr>
        <w:t xml:space="preserve">2015. </w:t>
      </w:r>
      <w:proofErr w:type="gramStart"/>
      <w:r w:rsidRPr="00B366BB">
        <w:rPr>
          <w:rFonts w:ascii="TimesNewRoman,Bold" w:hAnsi="TimesNewRoman,Bold" w:cs="TimesNewRoman,Bold"/>
          <w:bCs/>
        </w:rPr>
        <w:t>годину</w:t>
      </w:r>
      <w:proofErr w:type="gramEnd"/>
      <w:r w:rsidRPr="00B366BB">
        <w:rPr>
          <w:bCs/>
        </w:rPr>
        <w:t>.</w:t>
      </w:r>
    </w:p>
    <w:p w:rsidR="00462E4C" w:rsidRDefault="00462E4C" w:rsidP="00462E4C">
      <w:pPr>
        <w:autoSpaceDE w:val="0"/>
        <w:autoSpaceDN w:val="0"/>
        <w:adjustRightInd w:val="0"/>
        <w:rPr>
          <w:rFonts w:ascii="TimesNewRoman" w:hAnsi="TimesNewRoman" w:cs="TimesNewRoman"/>
          <w:color w:val="4472C4"/>
          <w:lang w:val="sr-Cyrl-CS"/>
        </w:rPr>
      </w:pPr>
    </w:p>
    <w:p w:rsidR="00462E4C" w:rsidRDefault="00462E4C" w:rsidP="00462E4C">
      <w:pPr>
        <w:autoSpaceDE w:val="0"/>
        <w:autoSpaceDN w:val="0"/>
        <w:adjustRightInd w:val="0"/>
        <w:rPr>
          <w:rFonts w:ascii="TimesNewRoman" w:hAnsi="TimesNewRoman" w:cs="TimesNewRoman"/>
          <w:color w:val="4472C4"/>
          <w:lang w:val="sr-Cyrl-CS"/>
        </w:rPr>
      </w:pPr>
    </w:p>
    <w:p w:rsidR="00462E4C" w:rsidRDefault="00462E4C" w:rsidP="00462E4C">
      <w:pPr>
        <w:autoSpaceDE w:val="0"/>
        <w:autoSpaceDN w:val="0"/>
        <w:adjustRightInd w:val="0"/>
        <w:rPr>
          <w:rFonts w:ascii="TimesNewRoman" w:hAnsi="TimesNewRoman" w:cs="TimesNewRoman"/>
          <w:color w:val="4472C4"/>
          <w:lang w:val="sr-Cyrl-CS"/>
        </w:rPr>
      </w:pPr>
    </w:p>
    <w:p w:rsidR="00402344" w:rsidRDefault="00402344" w:rsidP="00462E4C">
      <w:pPr>
        <w:autoSpaceDE w:val="0"/>
        <w:autoSpaceDN w:val="0"/>
        <w:adjustRightInd w:val="0"/>
        <w:rPr>
          <w:rFonts w:ascii="TimesNewRoman" w:hAnsi="TimesNewRoman" w:cs="TimesNewRoman"/>
          <w:color w:val="4472C4"/>
          <w:lang w:val="sr-Cyrl-CS"/>
        </w:rPr>
      </w:pPr>
    </w:p>
    <w:p w:rsidR="00402344" w:rsidRDefault="00402344" w:rsidP="00462E4C">
      <w:pPr>
        <w:autoSpaceDE w:val="0"/>
        <w:autoSpaceDN w:val="0"/>
        <w:adjustRightInd w:val="0"/>
        <w:rPr>
          <w:rFonts w:ascii="TimesNewRoman" w:hAnsi="TimesNewRoman" w:cs="TimesNewRoman"/>
          <w:color w:val="4472C4"/>
          <w:lang w:val="sr-Cyrl-CS"/>
        </w:rPr>
      </w:pPr>
    </w:p>
    <w:p w:rsidR="00462E4C" w:rsidRDefault="00462E4C" w:rsidP="00462E4C">
      <w:pPr>
        <w:autoSpaceDE w:val="0"/>
        <w:autoSpaceDN w:val="0"/>
        <w:adjustRightInd w:val="0"/>
        <w:rPr>
          <w:rFonts w:ascii="TimesNewRoman" w:hAnsi="TimesNewRoman" w:cs="TimesNewRoman"/>
          <w:color w:val="4472C4"/>
          <w:lang w:val="sr-Cyrl-CS"/>
        </w:rPr>
      </w:pPr>
    </w:p>
    <w:p w:rsidR="00462E4C" w:rsidRPr="00B366BB" w:rsidRDefault="00462E4C" w:rsidP="00462E4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sr-Cyrl-CS"/>
        </w:rPr>
      </w:pPr>
      <w:r w:rsidRPr="00B366BB">
        <w:rPr>
          <w:b/>
          <w:bCs/>
        </w:rPr>
        <w:lastRenderedPageBreak/>
        <w:t xml:space="preserve">I </w:t>
      </w:r>
      <w:r w:rsidRPr="00B366BB">
        <w:rPr>
          <w:rFonts w:ascii="TimesNewRoman,Bold" w:hAnsi="TimesNewRoman,Bold" w:cs="TimesNewRoman,Bold"/>
          <w:b/>
          <w:bCs/>
        </w:rPr>
        <w:t>ОСНОВНЕ ЕКОНОМСКЕ ПРЕТПОСТАВКЕ И СМЕРНИЦЕ ЗА ПРИПРЕМУ НАЦРТА БУЏЕТА ОПШТИНЕ</w:t>
      </w:r>
      <w:r w:rsidRPr="00B366BB">
        <w:rPr>
          <w:rFonts w:ascii="TimesNewRoman,Bold" w:hAnsi="TimesNewRoman,Bold" w:cs="TimesNewRoman,Bold"/>
          <w:b/>
          <w:bCs/>
          <w:lang w:val="sr-Cyrl-CS"/>
        </w:rPr>
        <w:t xml:space="preserve"> </w:t>
      </w:r>
      <w:r w:rsidRPr="00B366BB">
        <w:rPr>
          <w:rFonts w:ascii="TimesNewRoman,Bold" w:hAnsi="TimesNewRoman,Bold" w:cs="TimesNewRoman,Bold"/>
          <w:b/>
          <w:bCs/>
        </w:rPr>
        <w:t>ЗА НАРЕДНУ ФИСКАЛНУ ГОДИНУ</w:t>
      </w:r>
    </w:p>
    <w:p w:rsidR="00462E4C" w:rsidRPr="00B366BB" w:rsidRDefault="00462E4C" w:rsidP="00462E4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sr-Cyrl-CS"/>
        </w:rPr>
      </w:pPr>
    </w:p>
    <w:p w:rsidR="00462E4C" w:rsidRPr="00B366BB" w:rsidRDefault="00462E4C" w:rsidP="00462E4C">
      <w:pPr>
        <w:autoSpaceDE w:val="0"/>
        <w:autoSpaceDN w:val="0"/>
        <w:adjustRightInd w:val="0"/>
        <w:ind w:firstLine="708"/>
        <w:jc w:val="both"/>
      </w:pPr>
      <w:r w:rsidRPr="00B366BB">
        <w:rPr>
          <w:rFonts w:ascii="TimesNewRoman" w:hAnsi="TimesNewRoman" w:cs="TimesNewRoman"/>
          <w:lang w:val="sr-Cyrl-CS"/>
        </w:rPr>
        <w:t>Обзиром да Фискална стратегија за 201</w:t>
      </w:r>
      <w:r w:rsidRPr="00702C0C">
        <w:rPr>
          <w:rFonts w:cs="TimesNewRoman"/>
        </w:rPr>
        <w:t>7</w:t>
      </w:r>
      <w:r w:rsidRPr="00B366BB">
        <w:rPr>
          <w:rFonts w:ascii="TimesNewRoman" w:hAnsi="TimesNewRoman" w:cs="TimesNewRoman"/>
          <w:lang w:val="sr-Cyrl-CS"/>
        </w:rPr>
        <w:t>. годину још није објављена од стране надлежног органа,</w:t>
      </w:r>
      <w:r w:rsidRPr="00B366BB">
        <w:t xml:space="preserve"> </w:t>
      </w:r>
      <w:r w:rsidRPr="00B366BB">
        <w:rPr>
          <w:rFonts w:ascii="TimesNewRoman" w:hAnsi="TimesNewRoman" w:cs="TimesNewRoman"/>
        </w:rPr>
        <w:t>основне смернице у овом Упутству дате су на</w:t>
      </w:r>
      <w:r w:rsidRPr="00B366BB">
        <w:rPr>
          <w:rFonts w:ascii="TimesNewRoman" w:hAnsi="TimesNewRoman" w:cs="TimesNewRoman"/>
          <w:lang w:val="sr-Cyrl-CS"/>
        </w:rPr>
        <w:t xml:space="preserve"> </w:t>
      </w:r>
      <w:r w:rsidRPr="00B366BB">
        <w:rPr>
          <w:rFonts w:ascii="TimesNewRoman" w:hAnsi="TimesNewRoman" w:cs="TimesNewRoman"/>
        </w:rPr>
        <w:t xml:space="preserve">основу члана </w:t>
      </w:r>
      <w:r w:rsidRPr="00B366BB">
        <w:t>27</w:t>
      </w:r>
      <w:r w:rsidRPr="00B366BB">
        <w:rPr>
          <w:rFonts w:ascii="TimesNewRoman" w:hAnsi="TimesNewRoman" w:cs="TimesNewRoman"/>
        </w:rPr>
        <w:t>е Закона о буџетском систему</w:t>
      </w:r>
      <w:r w:rsidRPr="00B366BB">
        <w:t xml:space="preserve">, </w:t>
      </w:r>
      <w:r w:rsidRPr="00B366BB">
        <w:rPr>
          <w:rFonts w:ascii="TimesNewRoman" w:hAnsi="TimesNewRoman" w:cs="TimesNewRoman"/>
        </w:rPr>
        <w:t xml:space="preserve">Фискалне стратегије за </w:t>
      </w:r>
      <w:r w:rsidRPr="00B366BB">
        <w:t xml:space="preserve">2016. </w:t>
      </w:r>
      <w:proofErr w:type="gramStart"/>
      <w:r w:rsidRPr="00B366BB">
        <w:rPr>
          <w:rFonts w:ascii="TimesNewRoman" w:hAnsi="TimesNewRoman" w:cs="TimesNewRoman"/>
        </w:rPr>
        <w:t>са</w:t>
      </w:r>
      <w:proofErr w:type="gramEnd"/>
      <w:r w:rsidRPr="00B366BB">
        <w:rPr>
          <w:rFonts w:ascii="TimesNewRoman" w:hAnsi="TimesNewRoman" w:cs="TimesNewRoman"/>
        </w:rPr>
        <w:t xml:space="preserve"> пројекцијама за </w:t>
      </w:r>
      <w:r w:rsidRPr="00B366BB">
        <w:t xml:space="preserve">2017. </w:t>
      </w:r>
      <w:proofErr w:type="gramStart"/>
      <w:r w:rsidRPr="00B366BB">
        <w:rPr>
          <w:rFonts w:ascii="TimesNewRoman" w:hAnsi="TimesNewRoman" w:cs="TimesNewRoman"/>
        </w:rPr>
        <w:t>и</w:t>
      </w:r>
      <w:proofErr w:type="gramEnd"/>
      <w:r w:rsidRPr="00B366BB">
        <w:rPr>
          <w:rFonts w:ascii="TimesNewRoman" w:hAnsi="TimesNewRoman" w:cs="TimesNewRoman"/>
        </w:rPr>
        <w:t xml:space="preserve"> </w:t>
      </w:r>
      <w:r w:rsidRPr="00B366BB">
        <w:t xml:space="preserve">2018. </w:t>
      </w:r>
      <w:proofErr w:type="gramStart"/>
      <w:r w:rsidRPr="00B366BB">
        <w:rPr>
          <w:rFonts w:ascii="TimesNewRoman" w:hAnsi="TimesNewRoman" w:cs="TimesNewRoman"/>
        </w:rPr>
        <w:t>годину</w:t>
      </w:r>
      <w:proofErr w:type="gramEnd"/>
      <w:r w:rsidRPr="00B366BB">
        <w:t xml:space="preserve">, </w:t>
      </w:r>
      <w:r w:rsidRPr="00B366BB">
        <w:rPr>
          <w:rFonts w:ascii="TimesNewRoman" w:hAnsi="TimesNewRoman" w:cs="TimesNewRoman"/>
        </w:rPr>
        <w:t>Упутства за</w:t>
      </w:r>
      <w:r w:rsidRPr="00B366BB">
        <w:rPr>
          <w:rFonts w:ascii="TimesNewRoman" w:hAnsi="TimesNewRoman" w:cs="TimesNewRoman"/>
          <w:lang w:val="sr-Cyrl-CS"/>
        </w:rPr>
        <w:t xml:space="preserve"> </w:t>
      </w:r>
      <w:r w:rsidRPr="00B366BB">
        <w:rPr>
          <w:rFonts w:ascii="TimesNewRoman" w:hAnsi="TimesNewRoman" w:cs="TimesNewRoman"/>
        </w:rPr>
        <w:t xml:space="preserve">припрему буџета локалне власти за </w:t>
      </w:r>
      <w:r w:rsidRPr="00B366BB">
        <w:t xml:space="preserve">2016. </w:t>
      </w:r>
      <w:proofErr w:type="gramStart"/>
      <w:r w:rsidRPr="00B366BB">
        <w:rPr>
          <w:rFonts w:ascii="TimesNewRoman" w:hAnsi="TimesNewRoman" w:cs="TimesNewRoman"/>
        </w:rPr>
        <w:t>годину</w:t>
      </w:r>
      <w:proofErr w:type="gramEnd"/>
      <w:r w:rsidRPr="00B366BB">
        <w:rPr>
          <w:rFonts w:ascii="TimesNewRoman" w:hAnsi="TimesNewRoman" w:cs="TimesNewRoman"/>
        </w:rPr>
        <w:t xml:space="preserve"> и пројекцијама за </w:t>
      </w:r>
      <w:r w:rsidRPr="00B366BB">
        <w:t xml:space="preserve">2017. </w:t>
      </w:r>
      <w:proofErr w:type="gramStart"/>
      <w:r w:rsidRPr="00B366BB">
        <w:rPr>
          <w:rFonts w:ascii="TimesNewRoman" w:hAnsi="TimesNewRoman" w:cs="TimesNewRoman"/>
        </w:rPr>
        <w:t>и</w:t>
      </w:r>
      <w:proofErr w:type="gramEnd"/>
      <w:r w:rsidRPr="00B366BB">
        <w:rPr>
          <w:rFonts w:ascii="TimesNewRoman" w:hAnsi="TimesNewRoman" w:cs="TimesNewRoman"/>
        </w:rPr>
        <w:t xml:space="preserve"> </w:t>
      </w:r>
      <w:r w:rsidRPr="00B366BB">
        <w:t xml:space="preserve">2018. </w:t>
      </w:r>
      <w:proofErr w:type="gramStart"/>
      <w:r w:rsidRPr="00B366BB">
        <w:rPr>
          <w:rFonts w:ascii="TimesNewRoman" w:hAnsi="TimesNewRoman" w:cs="TimesNewRoman"/>
        </w:rPr>
        <w:t>годину</w:t>
      </w:r>
      <w:proofErr w:type="gramEnd"/>
      <w:r w:rsidRPr="00B366BB">
        <w:rPr>
          <w:rFonts w:ascii="TimesNewRoman" w:hAnsi="TimesNewRoman" w:cs="TimesNewRoman"/>
        </w:rPr>
        <w:t xml:space="preserve"> и Упутства за припрему програмског</w:t>
      </w:r>
      <w:r w:rsidRPr="00B366BB">
        <w:rPr>
          <w:rFonts w:ascii="TimesNewRoman" w:hAnsi="TimesNewRoman" w:cs="TimesNewRoman"/>
          <w:lang w:val="sr-Cyrl-CS"/>
        </w:rPr>
        <w:t xml:space="preserve"> </w:t>
      </w:r>
      <w:r w:rsidRPr="00B366BB">
        <w:rPr>
          <w:rFonts w:ascii="TimesNewRoman" w:hAnsi="TimesNewRoman" w:cs="TimesNewRoman"/>
        </w:rPr>
        <w:t>буџета</w:t>
      </w:r>
      <w:r w:rsidRPr="00B366BB">
        <w:t>.</w:t>
      </w:r>
    </w:p>
    <w:p w:rsidR="00462E4C" w:rsidRPr="00B366BB" w:rsidRDefault="00462E4C" w:rsidP="00462E4C">
      <w:pPr>
        <w:autoSpaceDE w:val="0"/>
        <w:autoSpaceDN w:val="0"/>
        <w:adjustRightInd w:val="0"/>
        <w:ind w:firstLine="708"/>
        <w:jc w:val="both"/>
      </w:pPr>
      <w:proofErr w:type="gramStart"/>
      <w:r w:rsidRPr="00B366BB">
        <w:rPr>
          <w:rFonts w:ascii="TimesNewRoman" w:hAnsi="TimesNewRoman" w:cs="TimesNewRoman"/>
        </w:rPr>
        <w:t xml:space="preserve">Фискална стратегија за </w:t>
      </w:r>
      <w:r w:rsidRPr="00B366BB">
        <w:t>2016.</w:t>
      </w:r>
      <w:proofErr w:type="gramEnd"/>
      <w:r w:rsidRPr="00B366BB">
        <w:t xml:space="preserve"> </w:t>
      </w:r>
      <w:proofErr w:type="gramStart"/>
      <w:r w:rsidRPr="00B366BB">
        <w:rPr>
          <w:rFonts w:ascii="TimesNewRoman" w:hAnsi="TimesNewRoman" w:cs="TimesNewRoman"/>
        </w:rPr>
        <w:t>годину</w:t>
      </w:r>
      <w:proofErr w:type="gramEnd"/>
      <w:r w:rsidRPr="00B366BB">
        <w:rPr>
          <w:rFonts w:ascii="TimesNewRoman" w:hAnsi="TimesNewRoman" w:cs="TimesNewRoman"/>
        </w:rPr>
        <w:t xml:space="preserve"> са пројекцијама за </w:t>
      </w:r>
      <w:r w:rsidRPr="00B366BB">
        <w:t xml:space="preserve">2017. </w:t>
      </w:r>
      <w:proofErr w:type="gramStart"/>
      <w:r w:rsidRPr="00B366BB">
        <w:rPr>
          <w:rFonts w:ascii="TimesNewRoman" w:hAnsi="TimesNewRoman" w:cs="TimesNewRoman"/>
        </w:rPr>
        <w:t>и</w:t>
      </w:r>
      <w:proofErr w:type="gramEnd"/>
      <w:r w:rsidRPr="00B366BB">
        <w:rPr>
          <w:rFonts w:ascii="TimesNewRoman" w:hAnsi="TimesNewRoman" w:cs="TimesNewRoman"/>
        </w:rPr>
        <w:t xml:space="preserve"> </w:t>
      </w:r>
      <w:r w:rsidRPr="00B366BB">
        <w:t xml:space="preserve">2018. </w:t>
      </w:r>
      <w:proofErr w:type="gramStart"/>
      <w:r w:rsidRPr="00B366BB">
        <w:rPr>
          <w:rFonts w:ascii="TimesNewRoman" w:hAnsi="TimesNewRoman" w:cs="TimesNewRoman"/>
        </w:rPr>
        <w:t>годину</w:t>
      </w:r>
      <w:proofErr w:type="gramEnd"/>
      <w:r w:rsidRPr="00B366BB">
        <w:rPr>
          <w:rFonts w:ascii="TimesNewRoman" w:hAnsi="TimesNewRoman" w:cs="TimesNewRoman"/>
        </w:rPr>
        <w:t xml:space="preserve"> </w:t>
      </w:r>
      <w:r w:rsidRPr="00B366BB">
        <w:t>(</w:t>
      </w:r>
      <w:r w:rsidRPr="00B366BB">
        <w:rPr>
          <w:rFonts w:ascii="TimesNewRoman" w:hAnsi="TimesNewRoman" w:cs="TimesNewRoman"/>
        </w:rPr>
        <w:t>у даљем тексту Фискална стратегија</w:t>
      </w:r>
      <w:r w:rsidRPr="00B366BB">
        <w:t xml:space="preserve">) </w:t>
      </w:r>
      <w:r w:rsidRPr="00B366BB">
        <w:rPr>
          <w:rFonts w:ascii="TimesNewRoman" w:hAnsi="TimesNewRoman" w:cs="TimesNewRoman"/>
        </w:rPr>
        <w:t>је</w:t>
      </w:r>
      <w:r w:rsidRPr="00B366BB">
        <w:rPr>
          <w:rFonts w:ascii="TimesNewRoman" w:hAnsi="TimesNewRoman" w:cs="TimesNewRoman"/>
          <w:lang w:val="sr-Cyrl-CS"/>
        </w:rPr>
        <w:t xml:space="preserve"> </w:t>
      </w:r>
      <w:r w:rsidRPr="00B366BB">
        <w:rPr>
          <w:rFonts w:ascii="TimesNewRoman" w:hAnsi="TimesNewRoman" w:cs="TimesNewRoman"/>
        </w:rPr>
        <w:t>документ средњорочног планирања буџета у који су укључене средњорочне анализе и пројекције републичког буџета</w:t>
      </w:r>
      <w:r w:rsidRPr="00B366BB">
        <w:t xml:space="preserve">, </w:t>
      </w:r>
      <w:r w:rsidRPr="00B366BB">
        <w:rPr>
          <w:rFonts w:ascii="TimesNewRoman" w:hAnsi="TimesNewRoman" w:cs="TimesNewRoman"/>
        </w:rPr>
        <w:t>буџета</w:t>
      </w:r>
      <w:r w:rsidRPr="00B366BB">
        <w:rPr>
          <w:rFonts w:ascii="TimesNewRoman" w:hAnsi="TimesNewRoman" w:cs="TimesNewRoman"/>
          <w:lang w:val="sr-Cyrl-CS"/>
        </w:rPr>
        <w:t xml:space="preserve"> </w:t>
      </w:r>
      <w:r w:rsidRPr="00B366BB">
        <w:rPr>
          <w:rFonts w:ascii="TimesNewRoman" w:hAnsi="TimesNewRoman" w:cs="TimesNewRoman"/>
        </w:rPr>
        <w:t xml:space="preserve">општина и градова и </w:t>
      </w:r>
      <w:r w:rsidRPr="00B366BB">
        <w:rPr>
          <w:rFonts w:ascii="TimesNewRoman" w:hAnsi="TimesNewRoman" w:cs="TimesNewRoman"/>
          <w:lang w:val="sr-Cyrl-CS"/>
        </w:rPr>
        <w:t>в</w:t>
      </w:r>
      <w:r w:rsidRPr="00B366BB">
        <w:rPr>
          <w:rFonts w:ascii="TimesNewRoman" w:hAnsi="TimesNewRoman" w:cs="TimesNewRoman"/>
        </w:rPr>
        <w:t>анбуџетских фондова и саставни је део планирања буџета за сваку наредну годину</w:t>
      </w:r>
      <w:r w:rsidRPr="00B366BB">
        <w:t>.</w:t>
      </w:r>
    </w:p>
    <w:p w:rsidR="00462E4C" w:rsidRPr="00B366BB" w:rsidRDefault="00462E4C" w:rsidP="00462E4C">
      <w:pPr>
        <w:autoSpaceDE w:val="0"/>
        <w:autoSpaceDN w:val="0"/>
        <w:adjustRightInd w:val="0"/>
        <w:jc w:val="both"/>
      </w:pPr>
      <w:r w:rsidRPr="00B366BB">
        <w:t xml:space="preserve">Основни циљеви </w:t>
      </w:r>
      <w:r w:rsidRPr="00B366BB">
        <w:rPr>
          <w:u w:val="single"/>
        </w:rPr>
        <w:t>економске политике</w:t>
      </w:r>
      <w:r w:rsidRPr="00B366BB">
        <w:t xml:space="preserve"> у наредном средњорочном периоду фокусирани су на:</w:t>
      </w:r>
    </w:p>
    <w:p w:rsidR="00462E4C" w:rsidRPr="00B366BB" w:rsidRDefault="00462E4C" w:rsidP="00462E4C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B366BB">
        <w:t>Наставак спровођења мера фискалне консолидације, одржавање макроекономске стабилности уз заустављање даљег раста дуга и успостављање тренда његовог смањења;</w:t>
      </w:r>
    </w:p>
    <w:p w:rsidR="00462E4C" w:rsidRPr="00B366BB" w:rsidRDefault="00462E4C" w:rsidP="00462E4C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B366BB">
        <w:t>Јачање стабилности и отпорности финансијског сектора решавањем питања проблематичних кредита; и</w:t>
      </w:r>
    </w:p>
    <w:p w:rsidR="00462E4C" w:rsidRDefault="00462E4C" w:rsidP="00462E4C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B366BB">
        <w:t>Отклањање препрека привредном расту и подизању конкурентности спровођењем свеобухватних структурних реформи и наставак примене структурних реформи, посебно у домену јавних предузећа, као и подизање ефикасности јавног сектора.</w:t>
      </w:r>
    </w:p>
    <w:p w:rsidR="00462E4C" w:rsidRPr="00B366BB" w:rsidRDefault="00462E4C" w:rsidP="00462E4C">
      <w:pPr>
        <w:autoSpaceDE w:val="0"/>
        <w:autoSpaceDN w:val="0"/>
        <w:adjustRightInd w:val="0"/>
        <w:ind w:left="420"/>
        <w:jc w:val="both"/>
      </w:pPr>
    </w:p>
    <w:p w:rsidR="00462E4C" w:rsidRPr="00B366BB" w:rsidRDefault="00462E4C" w:rsidP="00462E4C">
      <w:pPr>
        <w:autoSpaceDE w:val="0"/>
        <w:autoSpaceDN w:val="0"/>
        <w:adjustRightInd w:val="0"/>
        <w:jc w:val="both"/>
      </w:pPr>
      <w:r w:rsidRPr="00B366BB">
        <w:rPr>
          <w:rFonts w:ascii="TimesNewRoman" w:hAnsi="TimesNewRoman" w:cs="TimesNewRoman"/>
        </w:rPr>
        <w:t xml:space="preserve">Основни циљеви и приоритети </w:t>
      </w:r>
      <w:r w:rsidRPr="00B366BB">
        <w:rPr>
          <w:rFonts w:ascii="TimesNewRoman,Bold" w:hAnsi="TimesNewRoman,Bold" w:cs="TimesNewRoman,Bold"/>
          <w:bCs/>
          <w:u w:val="single"/>
        </w:rPr>
        <w:t>фискалне политике</w:t>
      </w:r>
      <w:r w:rsidRPr="00B366BB">
        <w:rPr>
          <w:rFonts w:ascii="TimesNewRoman,Bold" w:hAnsi="TimesNewRoman,Bold" w:cs="TimesNewRoman,Bold"/>
          <w:bCs/>
        </w:rPr>
        <w:t xml:space="preserve"> </w:t>
      </w:r>
      <w:r w:rsidRPr="00B366BB">
        <w:rPr>
          <w:rFonts w:ascii="TimesNewRoman" w:hAnsi="TimesNewRoman" w:cs="TimesNewRoman"/>
        </w:rPr>
        <w:t>у наредном периоду су</w:t>
      </w:r>
      <w:r w:rsidRPr="00B366BB">
        <w:t>:</w:t>
      </w:r>
    </w:p>
    <w:p w:rsidR="00462E4C" w:rsidRPr="00B366BB" w:rsidRDefault="00462E4C" w:rsidP="00462E4C">
      <w:pPr>
        <w:autoSpaceDE w:val="0"/>
        <w:autoSpaceDN w:val="0"/>
        <w:adjustRightInd w:val="0"/>
        <w:ind w:left="851" w:hanging="142"/>
        <w:jc w:val="both"/>
      </w:pPr>
      <w:r w:rsidRPr="00B366BB">
        <w:rPr>
          <w:rFonts w:cs="Calibri"/>
        </w:rPr>
        <w:t xml:space="preserve">• </w:t>
      </w:r>
      <w:proofErr w:type="gramStart"/>
      <w:r w:rsidRPr="00B366BB">
        <w:rPr>
          <w:rFonts w:ascii="TimesNewRoman" w:hAnsi="TimesNewRoman" w:cs="TimesNewRoman"/>
        </w:rPr>
        <w:t>оснаживање</w:t>
      </w:r>
      <w:proofErr w:type="gramEnd"/>
      <w:r w:rsidRPr="00B366BB">
        <w:rPr>
          <w:rFonts w:ascii="TimesNewRoman" w:hAnsi="TimesNewRoman" w:cs="TimesNewRoman"/>
        </w:rPr>
        <w:t xml:space="preserve"> удела јавних расхода</w:t>
      </w:r>
      <w:r w:rsidRPr="00B366BB">
        <w:t xml:space="preserve">, </w:t>
      </w:r>
      <w:r w:rsidRPr="00B366BB">
        <w:rPr>
          <w:rFonts w:ascii="TimesNewRoman" w:hAnsi="TimesNewRoman" w:cs="TimesNewRoman"/>
        </w:rPr>
        <w:t>фискалног дефицита и јавног дуга у БДП</w:t>
      </w:r>
      <w:r w:rsidRPr="00B366BB">
        <w:t>;</w:t>
      </w:r>
    </w:p>
    <w:p w:rsidR="00462E4C" w:rsidRPr="00B366BB" w:rsidRDefault="00462E4C" w:rsidP="00462E4C">
      <w:pPr>
        <w:autoSpaceDE w:val="0"/>
        <w:autoSpaceDN w:val="0"/>
        <w:adjustRightInd w:val="0"/>
        <w:ind w:left="851" w:hanging="142"/>
        <w:jc w:val="both"/>
      </w:pPr>
      <w:r w:rsidRPr="00B366BB">
        <w:rPr>
          <w:rFonts w:cs="Calibri"/>
        </w:rPr>
        <w:t xml:space="preserve">• </w:t>
      </w:r>
      <w:proofErr w:type="gramStart"/>
      <w:r w:rsidRPr="00B366BB">
        <w:rPr>
          <w:rFonts w:ascii="TimesNewRoman" w:hAnsi="TimesNewRoman" w:cs="TimesNewRoman"/>
        </w:rPr>
        <w:t>јачање</w:t>
      </w:r>
      <w:proofErr w:type="gramEnd"/>
      <w:r w:rsidRPr="00B366BB">
        <w:rPr>
          <w:rFonts w:ascii="TimesNewRoman" w:hAnsi="TimesNewRoman" w:cs="TimesNewRoman"/>
        </w:rPr>
        <w:t xml:space="preserve"> пореске дисциплине која подразумева побољшање система наплате пореза и смањење сиве економије</w:t>
      </w:r>
      <w:r w:rsidRPr="00B366BB">
        <w:t>;</w:t>
      </w:r>
    </w:p>
    <w:p w:rsidR="00462E4C" w:rsidRDefault="00DA2F63" w:rsidP="00462E4C">
      <w:r>
        <w:rPr>
          <w:rFonts w:cs="Calibri"/>
        </w:rPr>
        <w:t xml:space="preserve">            </w:t>
      </w:r>
      <w:r w:rsidR="00462E4C" w:rsidRPr="00B366BB">
        <w:rPr>
          <w:rFonts w:cs="Calibri"/>
        </w:rPr>
        <w:t xml:space="preserve">• </w:t>
      </w:r>
      <w:proofErr w:type="gramStart"/>
      <w:r w:rsidR="00462E4C" w:rsidRPr="00B366BB">
        <w:rPr>
          <w:rFonts w:ascii="TimesNewRoman" w:hAnsi="TimesNewRoman" w:cs="TimesNewRoman"/>
        </w:rPr>
        <w:t>јачање</w:t>
      </w:r>
      <w:proofErr w:type="gramEnd"/>
      <w:r w:rsidR="00462E4C" w:rsidRPr="00B366BB">
        <w:rPr>
          <w:rFonts w:ascii="TimesNewRoman" w:hAnsi="TimesNewRoman" w:cs="TimesNewRoman"/>
        </w:rPr>
        <w:t xml:space="preserve"> дугорочне фискалне одрживости кроз спровођење структурних реформи</w:t>
      </w:r>
      <w:r w:rsidR="00462E4C" w:rsidRPr="00B366BB">
        <w:t>,</w:t>
      </w:r>
      <w:r w:rsidR="00462E4C">
        <w:t xml:space="preserve"> </w:t>
      </w:r>
    </w:p>
    <w:p w:rsidR="00DA2F63" w:rsidRDefault="00DA2F63" w:rsidP="00462E4C">
      <w:r>
        <w:t xml:space="preserve">              </w:t>
      </w:r>
      <w:proofErr w:type="gramStart"/>
      <w:r>
        <w:t>Посебно реформи јавног сектора.</w:t>
      </w:r>
      <w:proofErr w:type="gramEnd"/>
    </w:p>
    <w:p w:rsidR="00402344" w:rsidRPr="00402344" w:rsidRDefault="00402344" w:rsidP="00462E4C"/>
    <w:p w:rsidR="00DA2F63" w:rsidRPr="005A43BE" w:rsidRDefault="00DA2F63" w:rsidP="00DA2F63">
      <w:pPr>
        <w:autoSpaceDE w:val="0"/>
        <w:autoSpaceDN w:val="0"/>
        <w:adjustRightInd w:val="0"/>
        <w:rPr>
          <w:lang w:val="sr-Cyrl-CS"/>
        </w:rPr>
      </w:pPr>
      <w:proofErr w:type="gramStart"/>
      <w:r w:rsidRPr="005A43BE">
        <w:rPr>
          <w:rFonts w:ascii="TimesNewRoman" w:hAnsi="TimesNewRoman" w:cs="TimesNewRoman"/>
        </w:rPr>
        <w:t xml:space="preserve">У даљем тексту дајемо преглед појединих макроекономских показатеља </w:t>
      </w:r>
      <w:r w:rsidRPr="005A43BE">
        <w:rPr>
          <w:rFonts w:ascii="TimesNewRoman" w:hAnsi="TimesNewRoman" w:cs="TimesNewRoman"/>
          <w:lang w:val="sr-Cyrl-CS"/>
        </w:rPr>
        <w:t>из Фискалне стратегије за 2016.</w:t>
      </w:r>
      <w:proofErr w:type="gramEnd"/>
      <w:r w:rsidRPr="005A43BE">
        <w:rPr>
          <w:rFonts w:ascii="TimesNewRoman" w:hAnsi="TimesNewRoman" w:cs="TimesNewRoman"/>
          <w:lang w:val="sr-Cyrl-CS"/>
        </w:rPr>
        <w:t xml:space="preserve"> </w:t>
      </w:r>
      <w:proofErr w:type="gramStart"/>
      <w:r w:rsidRPr="005A43BE">
        <w:rPr>
          <w:rFonts w:ascii="TimesNewRoman" w:hAnsi="TimesNewRoman" w:cs="TimesNewRoman"/>
        </w:rPr>
        <w:t>који</w:t>
      </w:r>
      <w:proofErr w:type="gramEnd"/>
      <w:r w:rsidRPr="005A43BE">
        <w:rPr>
          <w:rFonts w:ascii="TimesNewRoman" w:hAnsi="TimesNewRoman" w:cs="TimesNewRoman"/>
        </w:rPr>
        <w:t xml:space="preserve"> су од значаја за израду буџета општине </w:t>
      </w:r>
      <w:r w:rsidRPr="005A43BE">
        <w:rPr>
          <w:rFonts w:ascii="TimesNewRoman" w:hAnsi="TimesNewRoman" w:cs="TimesNewRoman"/>
          <w:lang w:val="sr-Cyrl-CS"/>
        </w:rPr>
        <w:t>Б</w:t>
      </w:r>
      <w:r>
        <w:rPr>
          <w:rFonts w:ascii="TimesNewRoman" w:hAnsi="TimesNewRoman" w:cs="TimesNewRoman"/>
          <w:lang w:val="sr-Cyrl-CS"/>
        </w:rPr>
        <w:t>ечеј</w:t>
      </w:r>
      <w:r w:rsidRPr="005A43BE">
        <w:rPr>
          <w:rFonts w:ascii="TimesNewRoman" w:hAnsi="TimesNewRoman" w:cs="TimesNewRoman"/>
        </w:rPr>
        <w:t xml:space="preserve"> за </w:t>
      </w:r>
      <w:r w:rsidRPr="005A43BE">
        <w:t xml:space="preserve">2016. </w:t>
      </w:r>
      <w:r w:rsidRPr="005A43BE">
        <w:rPr>
          <w:lang w:val="sr-Cyrl-CS"/>
        </w:rPr>
        <w:t xml:space="preserve">годину </w:t>
      </w:r>
      <w:r w:rsidRPr="005A43BE">
        <w:rPr>
          <w:rFonts w:ascii="TimesNewRoman" w:hAnsi="TimesNewRoman" w:cs="TimesNewRoman"/>
        </w:rPr>
        <w:t>и наредне две фискалне године</w:t>
      </w:r>
      <w:r w:rsidRPr="005A43BE">
        <w:t>.</w:t>
      </w:r>
    </w:p>
    <w:tbl>
      <w:tblPr>
        <w:tblW w:w="6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743"/>
        <w:gridCol w:w="1317"/>
        <w:gridCol w:w="1309"/>
        <w:gridCol w:w="1309"/>
      </w:tblGrid>
      <w:tr w:rsidR="00DA2F63" w:rsidRPr="005A43BE" w:rsidTr="00737868">
        <w:trPr>
          <w:trHeight w:val="284"/>
          <w:jc w:val="center"/>
        </w:trPr>
        <w:tc>
          <w:tcPr>
            <w:tcW w:w="2743" w:type="dxa"/>
            <w:shd w:val="clear" w:color="auto" w:fill="auto"/>
            <w:vAlign w:val="center"/>
          </w:tcPr>
          <w:p w:rsidR="00DA2F63" w:rsidRPr="005A43BE" w:rsidRDefault="00DA2F63" w:rsidP="00737868">
            <w:pPr>
              <w:spacing w:after="120"/>
              <w:jc w:val="center"/>
              <w:rPr>
                <w:b/>
                <w:lang w:val="pl-PL"/>
              </w:rPr>
            </w:pPr>
          </w:p>
        </w:tc>
        <w:tc>
          <w:tcPr>
            <w:tcW w:w="3935" w:type="dxa"/>
            <w:gridSpan w:val="3"/>
            <w:shd w:val="clear" w:color="auto" w:fill="auto"/>
            <w:vAlign w:val="center"/>
          </w:tcPr>
          <w:p w:rsidR="00DA2F63" w:rsidRPr="005A43BE" w:rsidRDefault="00DA2F63" w:rsidP="00737868">
            <w:pPr>
              <w:spacing w:after="120"/>
              <w:jc w:val="center"/>
              <w:rPr>
                <w:b/>
                <w:lang w:val="pl-PL"/>
              </w:rPr>
            </w:pPr>
            <w:r w:rsidRPr="005A43BE">
              <w:rPr>
                <w:b/>
                <w:lang w:val="pl-PL"/>
              </w:rPr>
              <w:t>Пројекција</w:t>
            </w:r>
          </w:p>
        </w:tc>
      </w:tr>
      <w:tr w:rsidR="00DA2F63" w:rsidRPr="005A43BE" w:rsidTr="00737868">
        <w:trPr>
          <w:trHeight w:val="170"/>
          <w:jc w:val="center"/>
        </w:trPr>
        <w:tc>
          <w:tcPr>
            <w:tcW w:w="2743" w:type="dxa"/>
            <w:shd w:val="clear" w:color="auto" w:fill="auto"/>
            <w:vAlign w:val="center"/>
          </w:tcPr>
          <w:p w:rsidR="00DA2F63" w:rsidRPr="005A43BE" w:rsidRDefault="00DA2F63" w:rsidP="00737868">
            <w:pPr>
              <w:spacing w:after="120"/>
              <w:jc w:val="center"/>
              <w:rPr>
                <w:b/>
                <w:lang w:val="pl-PL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DA2F63" w:rsidRPr="005A43BE" w:rsidRDefault="00DA2F63" w:rsidP="00737868">
            <w:pPr>
              <w:spacing w:after="120"/>
              <w:jc w:val="center"/>
              <w:rPr>
                <w:b/>
                <w:lang w:val="sr-Cyrl-CS"/>
              </w:rPr>
            </w:pPr>
            <w:r w:rsidRPr="005A43BE">
              <w:rPr>
                <w:b/>
                <w:lang w:val="pl-PL"/>
              </w:rPr>
              <w:t>201</w:t>
            </w:r>
            <w:r w:rsidRPr="005A43BE">
              <w:rPr>
                <w:b/>
                <w:lang w:val="sr-Cyrl-CS"/>
              </w:rPr>
              <w:t>6</w:t>
            </w:r>
          </w:p>
        </w:tc>
        <w:tc>
          <w:tcPr>
            <w:tcW w:w="1309" w:type="dxa"/>
            <w:vAlign w:val="center"/>
          </w:tcPr>
          <w:p w:rsidR="00DA2F63" w:rsidRPr="005A43BE" w:rsidRDefault="00DA2F63" w:rsidP="00737868">
            <w:pPr>
              <w:spacing w:after="120"/>
              <w:jc w:val="center"/>
              <w:rPr>
                <w:b/>
                <w:lang w:val="sr-Cyrl-CS"/>
              </w:rPr>
            </w:pPr>
            <w:r w:rsidRPr="005A43BE">
              <w:rPr>
                <w:b/>
                <w:lang w:val="sr-Cyrl-CS"/>
              </w:rPr>
              <w:t>2017</w:t>
            </w:r>
          </w:p>
        </w:tc>
        <w:tc>
          <w:tcPr>
            <w:tcW w:w="1309" w:type="dxa"/>
            <w:vAlign w:val="center"/>
          </w:tcPr>
          <w:p w:rsidR="00DA2F63" w:rsidRPr="005A43BE" w:rsidRDefault="00DA2F63" w:rsidP="00737868">
            <w:pPr>
              <w:spacing w:after="120"/>
              <w:jc w:val="center"/>
              <w:rPr>
                <w:b/>
                <w:lang w:val="sr-Cyrl-CS"/>
              </w:rPr>
            </w:pPr>
            <w:r w:rsidRPr="005A43BE">
              <w:rPr>
                <w:b/>
                <w:lang w:val="sr-Cyrl-CS"/>
              </w:rPr>
              <w:t>2018</w:t>
            </w:r>
          </w:p>
        </w:tc>
      </w:tr>
      <w:tr w:rsidR="00DA2F63" w:rsidRPr="005A43BE" w:rsidTr="00737868">
        <w:trPr>
          <w:trHeight w:val="284"/>
          <w:jc w:val="center"/>
        </w:trPr>
        <w:tc>
          <w:tcPr>
            <w:tcW w:w="2743" w:type="dxa"/>
            <w:shd w:val="clear" w:color="auto" w:fill="auto"/>
          </w:tcPr>
          <w:p w:rsidR="00DA2F63" w:rsidRPr="005A43BE" w:rsidRDefault="00DA2F63" w:rsidP="00737868">
            <w:pPr>
              <w:spacing w:after="120"/>
              <w:jc w:val="both"/>
              <w:rPr>
                <w:lang w:val="pl-PL"/>
              </w:rPr>
            </w:pPr>
            <w:r w:rsidRPr="005A43BE">
              <w:rPr>
                <w:lang w:val="pl-PL"/>
              </w:rPr>
              <w:t>БДП, млрд динара</w:t>
            </w:r>
          </w:p>
        </w:tc>
        <w:tc>
          <w:tcPr>
            <w:tcW w:w="1317" w:type="dxa"/>
            <w:shd w:val="clear" w:color="auto" w:fill="auto"/>
          </w:tcPr>
          <w:p w:rsidR="00DA2F63" w:rsidRPr="005A43BE" w:rsidRDefault="00DA2F63" w:rsidP="00737868">
            <w:pPr>
              <w:spacing w:after="120"/>
              <w:jc w:val="right"/>
              <w:rPr>
                <w:lang w:val="sr-Cyrl-CS"/>
              </w:rPr>
            </w:pPr>
            <w:r w:rsidRPr="005A43BE">
              <w:rPr>
                <w:lang w:val="sr-Cyrl-CS"/>
              </w:rPr>
              <w:t>4.137,7</w:t>
            </w:r>
          </w:p>
        </w:tc>
        <w:tc>
          <w:tcPr>
            <w:tcW w:w="1309" w:type="dxa"/>
          </w:tcPr>
          <w:p w:rsidR="00DA2F63" w:rsidRPr="005A43BE" w:rsidRDefault="00DA2F63" w:rsidP="00737868">
            <w:pPr>
              <w:spacing w:after="120"/>
              <w:jc w:val="right"/>
              <w:rPr>
                <w:lang w:val="sr-Cyrl-CS"/>
              </w:rPr>
            </w:pPr>
            <w:r w:rsidRPr="005A43BE">
              <w:rPr>
                <w:lang w:val="sr-Cyrl-CS"/>
              </w:rPr>
              <w:t>4.377,2</w:t>
            </w:r>
          </w:p>
        </w:tc>
        <w:tc>
          <w:tcPr>
            <w:tcW w:w="1309" w:type="dxa"/>
          </w:tcPr>
          <w:p w:rsidR="00DA2F63" w:rsidRPr="005A43BE" w:rsidRDefault="00DA2F63" w:rsidP="00737868">
            <w:pPr>
              <w:spacing w:after="120"/>
              <w:jc w:val="right"/>
              <w:rPr>
                <w:lang w:val="sr-Cyrl-CS"/>
              </w:rPr>
            </w:pPr>
            <w:r w:rsidRPr="005A43BE">
              <w:rPr>
                <w:lang w:val="sr-Cyrl-CS"/>
              </w:rPr>
              <w:t>4.711,6</w:t>
            </w:r>
          </w:p>
        </w:tc>
      </w:tr>
      <w:tr w:rsidR="00DA2F63" w:rsidRPr="005A43BE" w:rsidTr="00737868">
        <w:trPr>
          <w:trHeight w:val="284"/>
          <w:jc w:val="center"/>
        </w:trPr>
        <w:tc>
          <w:tcPr>
            <w:tcW w:w="2743" w:type="dxa"/>
            <w:shd w:val="clear" w:color="auto" w:fill="auto"/>
          </w:tcPr>
          <w:p w:rsidR="00DA2F63" w:rsidRPr="005A43BE" w:rsidRDefault="00DA2F63" w:rsidP="00737868">
            <w:pPr>
              <w:spacing w:after="120"/>
              <w:jc w:val="both"/>
              <w:rPr>
                <w:lang w:val="pl-PL"/>
              </w:rPr>
            </w:pPr>
            <w:r w:rsidRPr="005A43BE">
              <w:rPr>
                <w:lang w:val="sr-Cyrl-CS"/>
              </w:rPr>
              <w:t xml:space="preserve">Реални раст БДП, </w:t>
            </w:r>
          </w:p>
        </w:tc>
        <w:tc>
          <w:tcPr>
            <w:tcW w:w="1317" w:type="dxa"/>
            <w:shd w:val="clear" w:color="auto" w:fill="auto"/>
          </w:tcPr>
          <w:p w:rsidR="00DA2F63" w:rsidRPr="005A43BE" w:rsidRDefault="00DA2F63" w:rsidP="00737868">
            <w:pPr>
              <w:spacing w:after="120"/>
              <w:jc w:val="right"/>
              <w:rPr>
                <w:lang w:val="sr-Cyrl-CS"/>
              </w:rPr>
            </w:pPr>
            <w:r w:rsidRPr="005A43BE">
              <w:rPr>
                <w:lang w:val="sr-Cyrl-CS"/>
              </w:rPr>
              <w:t>1,8</w:t>
            </w:r>
          </w:p>
        </w:tc>
        <w:tc>
          <w:tcPr>
            <w:tcW w:w="1309" w:type="dxa"/>
          </w:tcPr>
          <w:p w:rsidR="00DA2F63" w:rsidRPr="005A43BE" w:rsidRDefault="00DA2F63" w:rsidP="00737868">
            <w:pPr>
              <w:spacing w:after="120"/>
              <w:jc w:val="right"/>
              <w:rPr>
                <w:lang w:val="sr-Cyrl-CS"/>
              </w:rPr>
            </w:pPr>
            <w:r w:rsidRPr="005A43BE">
              <w:rPr>
                <w:lang w:val="sr-Cyrl-CS"/>
              </w:rPr>
              <w:t>2,2</w:t>
            </w:r>
          </w:p>
        </w:tc>
        <w:tc>
          <w:tcPr>
            <w:tcW w:w="1309" w:type="dxa"/>
          </w:tcPr>
          <w:p w:rsidR="00DA2F63" w:rsidRPr="005A43BE" w:rsidRDefault="00DA2F63" w:rsidP="00737868">
            <w:pPr>
              <w:spacing w:after="120"/>
              <w:jc w:val="right"/>
              <w:rPr>
                <w:lang w:val="sr-Cyrl-CS"/>
              </w:rPr>
            </w:pPr>
            <w:r w:rsidRPr="005A43BE">
              <w:rPr>
                <w:lang w:val="sr-Cyrl-CS"/>
              </w:rPr>
              <w:t>3,5</w:t>
            </w:r>
          </w:p>
        </w:tc>
      </w:tr>
      <w:tr w:rsidR="00DA2F63" w:rsidRPr="005A43BE" w:rsidTr="00737868">
        <w:trPr>
          <w:trHeight w:val="284"/>
          <w:jc w:val="center"/>
        </w:trPr>
        <w:tc>
          <w:tcPr>
            <w:tcW w:w="2743" w:type="dxa"/>
            <w:shd w:val="clear" w:color="auto" w:fill="auto"/>
          </w:tcPr>
          <w:p w:rsidR="00DA2F63" w:rsidRPr="005A43BE" w:rsidRDefault="00DA2F63" w:rsidP="00737868">
            <w:pPr>
              <w:spacing w:after="120"/>
              <w:rPr>
                <w:lang w:val="pl-PL"/>
              </w:rPr>
            </w:pPr>
            <w:r w:rsidRPr="005A43BE">
              <w:rPr>
                <w:lang w:val="pl-PL"/>
              </w:rPr>
              <w:t xml:space="preserve">Инфлација, </w:t>
            </w:r>
            <w:r w:rsidRPr="005A43BE">
              <w:t>просек</w:t>
            </w:r>
            <w:r w:rsidRPr="005A43BE">
              <w:rPr>
                <w:lang w:val="pl-PL"/>
              </w:rPr>
              <w:t xml:space="preserve"> преиода, у %</w:t>
            </w:r>
          </w:p>
        </w:tc>
        <w:tc>
          <w:tcPr>
            <w:tcW w:w="1317" w:type="dxa"/>
            <w:shd w:val="clear" w:color="auto" w:fill="auto"/>
          </w:tcPr>
          <w:p w:rsidR="00DA2F63" w:rsidRPr="005A43BE" w:rsidRDefault="00DA2F63" w:rsidP="00737868">
            <w:pPr>
              <w:spacing w:after="120"/>
              <w:jc w:val="right"/>
              <w:rPr>
                <w:lang w:val="sr-Cyrl-CS"/>
              </w:rPr>
            </w:pPr>
            <w:r w:rsidRPr="005A43BE">
              <w:rPr>
                <w:lang w:val="sr-Cyrl-CS"/>
              </w:rPr>
              <w:t>2,8</w:t>
            </w:r>
          </w:p>
        </w:tc>
        <w:tc>
          <w:tcPr>
            <w:tcW w:w="1309" w:type="dxa"/>
          </w:tcPr>
          <w:p w:rsidR="00DA2F63" w:rsidRPr="005A43BE" w:rsidRDefault="00DA2F63" w:rsidP="00737868">
            <w:pPr>
              <w:spacing w:after="120"/>
              <w:jc w:val="right"/>
              <w:rPr>
                <w:lang w:val="sr-Cyrl-CS"/>
              </w:rPr>
            </w:pPr>
            <w:r w:rsidRPr="005A43BE">
              <w:rPr>
                <w:lang w:val="sr-Cyrl-CS"/>
              </w:rPr>
              <w:t>3,9</w:t>
            </w:r>
          </w:p>
        </w:tc>
        <w:tc>
          <w:tcPr>
            <w:tcW w:w="1309" w:type="dxa"/>
          </w:tcPr>
          <w:p w:rsidR="00DA2F63" w:rsidRPr="005A43BE" w:rsidRDefault="00DA2F63" w:rsidP="00737868">
            <w:pPr>
              <w:spacing w:after="120"/>
              <w:jc w:val="right"/>
              <w:rPr>
                <w:lang w:val="sr-Cyrl-CS"/>
              </w:rPr>
            </w:pPr>
            <w:r w:rsidRPr="005A43BE">
              <w:rPr>
                <w:lang w:val="sr-Cyrl-CS"/>
              </w:rPr>
              <w:t>3,9</w:t>
            </w:r>
          </w:p>
        </w:tc>
      </w:tr>
    </w:tbl>
    <w:p w:rsidR="00DA2F63" w:rsidRPr="00702C0C" w:rsidRDefault="00DA2F63" w:rsidP="00DA2F63">
      <w:pPr>
        <w:autoSpaceDE w:val="0"/>
        <w:autoSpaceDN w:val="0"/>
        <w:adjustRightInd w:val="0"/>
        <w:rPr>
          <w:rFonts w:cs="Calibri"/>
          <w:color w:val="4472C4"/>
          <w:sz w:val="20"/>
          <w:szCs w:val="20"/>
          <w:lang w:val="sr-Cyrl-CS"/>
        </w:rPr>
      </w:pPr>
    </w:p>
    <w:p w:rsidR="00DA2F63" w:rsidRPr="005A43BE" w:rsidRDefault="00DA2F63" w:rsidP="00DA2F63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 w:rsidRPr="005A43BE">
        <w:rPr>
          <w:rFonts w:ascii="TimesNewRoman,BoldItalic" w:hAnsi="TimesNewRoman,BoldItalic" w:cs="TimesNewRoman,BoldItalic"/>
          <w:bCs/>
          <w:i/>
          <w:iCs/>
        </w:rPr>
        <w:t>Табела</w:t>
      </w:r>
      <w:r w:rsidRPr="005A43BE">
        <w:rPr>
          <w:bCs/>
          <w:i/>
          <w:iCs/>
        </w:rPr>
        <w:t xml:space="preserve">: </w:t>
      </w:r>
      <w:r w:rsidRPr="005A43BE">
        <w:rPr>
          <w:rFonts w:ascii="TimesNewRoman,Italic" w:hAnsi="TimesNewRoman,Italic" w:cs="TimesNewRoman,Italic"/>
          <w:i/>
          <w:iCs/>
        </w:rPr>
        <w:t xml:space="preserve">Пројекција основних макроекономских показатеља Републике Србије у периоду </w:t>
      </w:r>
      <w:r w:rsidRPr="005A43BE">
        <w:rPr>
          <w:i/>
          <w:iCs/>
        </w:rPr>
        <w:t xml:space="preserve">2016 - 2018. </w:t>
      </w:r>
      <w:proofErr w:type="gramStart"/>
      <w:r w:rsidRPr="005A43BE">
        <w:rPr>
          <w:rFonts w:ascii="TimesNewRoman,Italic" w:hAnsi="TimesNewRoman,Italic" w:cs="TimesNewRoman,Italic"/>
          <w:i/>
          <w:iCs/>
        </w:rPr>
        <w:t>године</w:t>
      </w:r>
      <w:proofErr w:type="gramEnd"/>
    </w:p>
    <w:p w:rsidR="00DA2F63" w:rsidRPr="005A43BE" w:rsidRDefault="00DA2F63" w:rsidP="00DA2F63">
      <w:pPr>
        <w:autoSpaceDE w:val="0"/>
        <w:autoSpaceDN w:val="0"/>
        <w:adjustRightInd w:val="0"/>
        <w:jc w:val="both"/>
      </w:pPr>
      <w:r w:rsidRPr="005A43BE">
        <w:rPr>
          <w:rFonts w:ascii="TimesNewRoman,Bold" w:hAnsi="TimesNewRoman,Bold" w:cs="TimesNewRoman,Bold"/>
          <w:bCs/>
        </w:rPr>
        <w:t>НАПОМЕНА</w:t>
      </w:r>
      <w:r w:rsidRPr="005A43BE">
        <w:rPr>
          <w:bCs/>
        </w:rPr>
        <w:t xml:space="preserve">: </w:t>
      </w:r>
      <w:r w:rsidRPr="005A43BE">
        <w:rPr>
          <w:rFonts w:ascii="TimesNewRoman" w:hAnsi="TimesNewRoman" w:cs="TimesNewRoman"/>
        </w:rPr>
        <w:t xml:space="preserve">Обзиром да се доношење Фискалне стратегије и Упутства за припрему </w:t>
      </w:r>
      <w:r w:rsidRPr="005A43BE">
        <w:rPr>
          <w:rFonts w:ascii="TimesNewRoman" w:hAnsi="TimesNewRoman" w:cs="TimesNewRoman"/>
        </w:rPr>
        <w:lastRenderedPageBreak/>
        <w:t xml:space="preserve">буџета локалне власти за </w:t>
      </w:r>
      <w:r w:rsidRPr="005A43BE">
        <w:t xml:space="preserve">2017. </w:t>
      </w:r>
      <w:proofErr w:type="gramStart"/>
      <w:r w:rsidRPr="005A43BE">
        <w:rPr>
          <w:rFonts w:ascii="TimesNewRoman" w:hAnsi="TimesNewRoman" w:cs="TimesNewRoman"/>
        </w:rPr>
        <w:t>и</w:t>
      </w:r>
      <w:proofErr w:type="gramEnd"/>
      <w:r w:rsidRPr="005A43BE">
        <w:rPr>
          <w:rFonts w:ascii="TimesNewRoman" w:hAnsi="TimesNewRoman" w:cs="TimesNewRoman"/>
          <w:lang w:val="sr-Cyrl-CS"/>
        </w:rPr>
        <w:t xml:space="preserve"> </w:t>
      </w:r>
      <w:r w:rsidRPr="005A43BE">
        <w:rPr>
          <w:rFonts w:ascii="TimesNewRoman" w:hAnsi="TimesNewRoman" w:cs="TimesNewRoman"/>
        </w:rPr>
        <w:t>наредне две године очекује у наредном периоду</w:t>
      </w:r>
      <w:r w:rsidRPr="005A43BE">
        <w:t xml:space="preserve">, </w:t>
      </w:r>
      <w:r w:rsidRPr="005A43BE">
        <w:rPr>
          <w:rFonts w:ascii="TimesNewRoman" w:hAnsi="TimesNewRoman" w:cs="TimesNewRoman"/>
        </w:rPr>
        <w:t>уколико се догоди да дође до одступања у величинама наведених параметара</w:t>
      </w:r>
      <w:r w:rsidRPr="005A43BE">
        <w:t xml:space="preserve">, </w:t>
      </w:r>
      <w:r w:rsidRPr="005A43BE">
        <w:rPr>
          <w:rFonts w:ascii="TimesNewRoman" w:hAnsi="TimesNewRoman" w:cs="TimesNewRoman"/>
        </w:rPr>
        <w:t>у</w:t>
      </w:r>
      <w:r w:rsidRPr="005A43BE">
        <w:rPr>
          <w:rFonts w:ascii="TimesNewRoman" w:hAnsi="TimesNewRoman" w:cs="TimesNewRoman"/>
          <w:lang w:val="sr-Cyrl-CS"/>
        </w:rPr>
        <w:t xml:space="preserve"> </w:t>
      </w:r>
      <w:r w:rsidRPr="005A43BE">
        <w:rPr>
          <w:rFonts w:ascii="TimesNewRoman" w:hAnsi="TimesNewRoman" w:cs="TimesNewRoman"/>
        </w:rPr>
        <w:t>даљем поступку припреме буџета наведене пројекције макроекономских показатеља биће усаглашене</w:t>
      </w:r>
      <w:r w:rsidRPr="005A43BE">
        <w:t xml:space="preserve">. </w:t>
      </w:r>
      <w:proofErr w:type="gramStart"/>
      <w:r w:rsidRPr="005A43BE">
        <w:rPr>
          <w:rFonts w:ascii="TimesNewRoman" w:hAnsi="TimesNewRoman" w:cs="TimesNewRoman"/>
        </w:rPr>
        <w:t>У складу са истим</w:t>
      </w:r>
      <w:r w:rsidRPr="005A43BE">
        <w:t>,</w:t>
      </w:r>
      <w:r w:rsidRPr="005A43BE">
        <w:rPr>
          <w:lang w:val="sr-Cyrl-CS"/>
        </w:rPr>
        <w:t xml:space="preserve"> </w:t>
      </w:r>
      <w:r w:rsidRPr="005A43BE">
        <w:rPr>
          <w:rFonts w:ascii="TimesNewRoman" w:hAnsi="TimesNewRoman" w:cs="TimesNewRoman"/>
        </w:rPr>
        <w:t>корисници буџетских средстава биће благовремено обавештени како би извршили неопходне корекције у предлозима финансијских</w:t>
      </w:r>
      <w:r w:rsidRPr="005A43BE">
        <w:rPr>
          <w:rFonts w:ascii="TimesNewRoman" w:hAnsi="TimesNewRoman" w:cs="TimesNewRoman"/>
          <w:lang w:val="sr-Cyrl-CS"/>
        </w:rPr>
        <w:t xml:space="preserve"> </w:t>
      </w:r>
      <w:r w:rsidRPr="005A43BE">
        <w:rPr>
          <w:rFonts w:ascii="TimesNewRoman" w:hAnsi="TimesNewRoman" w:cs="TimesNewRoman"/>
        </w:rPr>
        <w:t xml:space="preserve">планова за </w:t>
      </w:r>
      <w:r w:rsidRPr="005A43BE">
        <w:t>2017.</w:t>
      </w:r>
      <w:proofErr w:type="gramEnd"/>
      <w:r w:rsidRPr="005A43BE">
        <w:t xml:space="preserve"> </w:t>
      </w:r>
      <w:proofErr w:type="gramStart"/>
      <w:r w:rsidRPr="005A43BE">
        <w:rPr>
          <w:rFonts w:ascii="TimesNewRoman" w:hAnsi="TimesNewRoman" w:cs="TimesNewRoman"/>
        </w:rPr>
        <w:t>и</w:t>
      </w:r>
      <w:proofErr w:type="gramEnd"/>
      <w:r w:rsidRPr="005A43BE">
        <w:rPr>
          <w:rFonts w:ascii="TimesNewRoman" w:hAnsi="TimesNewRoman" w:cs="TimesNewRoman"/>
        </w:rPr>
        <w:t xml:space="preserve"> наредне две године</w:t>
      </w:r>
      <w:r w:rsidRPr="005A43BE">
        <w:t>.</w:t>
      </w:r>
    </w:p>
    <w:p w:rsidR="00DA2F63" w:rsidRPr="00702C0C" w:rsidRDefault="00DA2F63" w:rsidP="00DA2F63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4472C4"/>
          <w:lang w:val="sr-Cyrl-CS"/>
        </w:rPr>
      </w:pPr>
    </w:p>
    <w:p w:rsidR="00DA2F63" w:rsidRPr="005A43BE" w:rsidRDefault="00DA2F63" w:rsidP="00DA2F6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sr-Cyrl-CS"/>
        </w:rPr>
      </w:pPr>
      <w:r w:rsidRPr="005A43BE">
        <w:rPr>
          <w:b/>
          <w:bCs/>
        </w:rPr>
        <w:t xml:space="preserve">II </w:t>
      </w:r>
      <w:r w:rsidRPr="005A43BE">
        <w:rPr>
          <w:rFonts w:ascii="TimesNewRoman,Bold" w:hAnsi="TimesNewRoman,Bold" w:cs="TimesNewRoman,Bold"/>
          <w:b/>
          <w:bCs/>
        </w:rPr>
        <w:t xml:space="preserve">ОПИС ПЛАНИРАНЕ ПОЛИТИКЕ ОПШТИНЕ ЗА ПЕРИОД </w:t>
      </w:r>
      <w:r w:rsidRPr="005A43BE">
        <w:rPr>
          <w:b/>
          <w:bCs/>
        </w:rPr>
        <w:t xml:space="preserve">2017-2019. </w:t>
      </w:r>
      <w:r w:rsidRPr="005A43BE">
        <w:rPr>
          <w:rFonts w:ascii="TimesNewRoman,Bold" w:hAnsi="TimesNewRoman,Bold" w:cs="TimesNewRoman,Bold"/>
          <w:b/>
          <w:bCs/>
        </w:rPr>
        <w:t>ГОДИНЕ</w:t>
      </w:r>
    </w:p>
    <w:p w:rsidR="00DA2F63" w:rsidRPr="005A43BE" w:rsidRDefault="00DA2F63" w:rsidP="00DA2F6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sr-Cyrl-CS"/>
        </w:rPr>
      </w:pPr>
    </w:p>
    <w:p w:rsidR="00DA2F63" w:rsidRPr="005A43BE" w:rsidRDefault="00DA2F63" w:rsidP="00DA2F63">
      <w:pPr>
        <w:autoSpaceDE w:val="0"/>
        <w:autoSpaceDN w:val="0"/>
        <w:adjustRightInd w:val="0"/>
        <w:ind w:firstLine="708"/>
        <w:jc w:val="both"/>
      </w:pPr>
      <w:proofErr w:type="gramStart"/>
      <w:r w:rsidRPr="005A43BE">
        <w:rPr>
          <w:rFonts w:ascii="TimesNewRoman" w:hAnsi="TimesNewRoman" w:cs="TimesNewRoman"/>
        </w:rPr>
        <w:t xml:space="preserve">У периоду од </w:t>
      </w:r>
      <w:r w:rsidRPr="005A43BE">
        <w:t>2017.</w:t>
      </w:r>
      <w:proofErr w:type="gramEnd"/>
      <w:r w:rsidRPr="005A43BE">
        <w:t xml:space="preserve"> </w:t>
      </w:r>
      <w:proofErr w:type="gramStart"/>
      <w:r w:rsidRPr="005A43BE">
        <w:rPr>
          <w:rFonts w:ascii="TimesNewRoman" w:hAnsi="TimesNewRoman" w:cs="TimesNewRoman"/>
        </w:rPr>
        <w:t>до</w:t>
      </w:r>
      <w:proofErr w:type="gramEnd"/>
      <w:r w:rsidRPr="005A43BE">
        <w:rPr>
          <w:rFonts w:ascii="TimesNewRoman" w:hAnsi="TimesNewRoman" w:cs="TimesNewRoman"/>
        </w:rPr>
        <w:t xml:space="preserve"> </w:t>
      </w:r>
      <w:r w:rsidRPr="005A43BE">
        <w:t xml:space="preserve">2019. </w:t>
      </w:r>
      <w:proofErr w:type="gramStart"/>
      <w:r w:rsidRPr="005A43BE">
        <w:rPr>
          <w:rFonts w:ascii="TimesNewRoman" w:hAnsi="TimesNewRoman" w:cs="TimesNewRoman"/>
        </w:rPr>
        <w:t>године</w:t>
      </w:r>
      <w:proofErr w:type="gramEnd"/>
      <w:r w:rsidRPr="005A43BE">
        <w:rPr>
          <w:rFonts w:ascii="TimesNewRoman" w:hAnsi="TimesNewRoman" w:cs="TimesNewRoman"/>
        </w:rPr>
        <w:t xml:space="preserve"> општина ће обављати изворне</w:t>
      </w:r>
      <w:r w:rsidRPr="005A43BE">
        <w:t xml:space="preserve">, </w:t>
      </w:r>
      <w:r w:rsidRPr="005A43BE">
        <w:rPr>
          <w:rFonts w:ascii="TimesNewRoman" w:hAnsi="TimesNewRoman" w:cs="TimesNewRoman"/>
        </w:rPr>
        <w:t>поверене и пренесене надлежности у складу са Уставом</w:t>
      </w:r>
      <w:r w:rsidRPr="005A43BE">
        <w:rPr>
          <w:rFonts w:ascii="TimesNewRoman" w:hAnsi="TimesNewRoman" w:cs="TimesNewRoman"/>
          <w:lang w:val="sr-Cyrl-CS"/>
        </w:rPr>
        <w:t xml:space="preserve"> </w:t>
      </w:r>
      <w:r w:rsidRPr="005A43BE">
        <w:rPr>
          <w:rFonts w:ascii="TimesNewRoman" w:hAnsi="TimesNewRoman" w:cs="TimesNewRoman"/>
        </w:rPr>
        <w:t>Републике Србије и Законом о локалној самоуправи</w:t>
      </w:r>
      <w:r w:rsidRPr="005A43BE">
        <w:t xml:space="preserve">, </w:t>
      </w:r>
      <w:r w:rsidRPr="005A43BE">
        <w:rPr>
          <w:rFonts w:ascii="TimesNewRoman" w:hAnsi="TimesNewRoman" w:cs="TimesNewRoman"/>
        </w:rPr>
        <w:t>као и другим законским и подзаконским актима којим се регулише ова област</w:t>
      </w:r>
      <w:r w:rsidRPr="005A43BE">
        <w:t>.</w:t>
      </w:r>
    </w:p>
    <w:p w:rsidR="00DA2F63" w:rsidRPr="005A43BE" w:rsidRDefault="00DA2F63" w:rsidP="00DA2F63">
      <w:pPr>
        <w:autoSpaceDE w:val="0"/>
        <w:autoSpaceDN w:val="0"/>
        <w:adjustRightInd w:val="0"/>
        <w:ind w:firstLine="709"/>
        <w:jc w:val="both"/>
      </w:pPr>
      <w:proofErr w:type="gramStart"/>
      <w:r w:rsidRPr="005A43BE">
        <w:rPr>
          <w:rFonts w:ascii="TimesNewRoman" w:hAnsi="TimesNewRoman" w:cs="TimesNewRoman"/>
        </w:rPr>
        <w:t>Сходно наведеном</w:t>
      </w:r>
      <w:r w:rsidRPr="005A43BE">
        <w:t xml:space="preserve">, </w:t>
      </w:r>
      <w:r w:rsidRPr="005A43BE">
        <w:rPr>
          <w:rFonts w:ascii="TimesNewRoman" w:hAnsi="TimesNewRoman" w:cs="TimesNewRoman"/>
        </w:rPr>
        <w:t xml:space="preserve">активности у </w:t>
      </w:r>
      <w:r>
        <w:t>2017</w:t>
      </w:r>
      <w:r w:rsidRPr="005A43BE">
        <w:t>.</w:t>
      </w:r>
      <w:proofErr w:type="gramEnd"/>
      <w:r w:rsidRPr="005A43BE">
        <w:t xml:space="preserve"> </w:t>
      </w:r>
      <w:proofErr w:type="gramStart"/>
      <w:r w:rsidRPr="005A43BE">
        <w:rPr>
          <w:rFonts w:ascii="TimesNewRoman" w:hAnsi="TimesNewRoman" w:cs="TimesNewRoman"/>
        </w:rPr>
        <w:t>и</w:t>
      </w:r>
      <w:proofErr w:type="gramEnd"/>
      <w:r w:rsidRPr="005A43BE">
        <w:rPr>
          <w:rFonts w:ascii="TimesNewRoman" w:hAnsi="TimesNewRoman" w:cs="TimesNewRoman"/>
        </w:rPr>
        <w:t xml:space="preserve"> наредне две фискалне године биће усмерене на следеће послове</w:t>
      </w:r>
      <w:r w:rsidRPr="005A43BE">
        <w:t>:</w:t>
      </w:r>
    </w:p>
    <w:p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5A43BE">
        <w:rPr>
          <w:rFonts w:ascii="TimesNewRoman" w:hAnsi="TimesNewRoman" w:cs="TimesNewRoman"/>
        </w:rPr>
        <w:t>урбанизам и просторно планирање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5A43BE">
        <w:rPr>
          <w:rFonts w:ascii="TimesNewRoman" w:hAnsi="TimesNewRoman" w:cs="TimesNewRoman"/>
        </w:rPr>
        <w:t xml:space="preserve">одржавање и ширење комуналних услуга </w:t>
      </w:r>
      <w:r w:rsidRPr="005A43BE">
        <w:t>(</w:t>
      </w:r>
      <w:r w:rsidRPr="005A43BE">
        <w:rPr>
          <w:rFonts w:ascii="TimesNewRoman" w:hAnsi="TimesNewRoman" w:cs="TimesNewRoman"/>
        </w:rPr>
        <w:t>водоснабдевање</w:t>
      </w:r>
      <w:r w:rsidRPr="005A43BE">
        <w:t xml:space="preserve">, </w:t>
      </w:r>
      <w:r w:rsidRPr="005A43BE">
        <w:rPr>
          <w:rFonts w:ascii="TimesNewRoman" w:hAnsi="TimesNewRoman" w:cs="TimesNewRoman"/>
        </w:rPr>
        <w:t>прикупљање и одношење смећа</w:t>
      </w:r>
      <w:r w:rsidRPr="005A43BE">
        <w:t xml:space="preserve">, </w:t>
      </w:r>
      <w:r w:rsidRPr="005A43BE">
        <w:rPr>
          <w:rFonts w:ascii="TimesNewRoman" w:hAnsi="TimesNewRoman" w:cs="TimesNewRoman"/>
        </w:rPr>
        <w:t>управљање отпадним водама</w:t>
      </w:r>
      <w:r w:rsidRPr="005A43BE">
        <w:t>,</w:t>
      </w:r>
      <w:r w:rsidRPr="005A43BE">
        <w:rPr>
          <w:lang w:val="sr-Cyrl-CS"/>
        </w:rPr>
        <w:t xml:space="preserve"> </w:t>
      </w:r>
      <w:r w:rsidRPr="005A43BE">
        <w:rPr>
          <w:rFonts w:ascii="TimesNewRoman" w:hAnsi="TimesNewRoman" w:cs="TimesNewRoman"/>
        </w:rPr>
        <w:t>одржавање и ширење топлификационе мреже</w:t>
      </w:r>
      <w:r w:rsidRPr="005A43BE">
        <w:t xml:space="preserve">, </w:t>
      </w:r>
      <w:r w:rsidRPr="005A43BE">
        <w:rPr>
          <w:rFonts w:ascii="TimesNewRoman" w:hAnsi="TimesNewRoman" w:cs="TimesNewRoman"/>
        </w:rPr>
        <w:t>јавна хигијена</w:t>
      </w:r>
      <w:r w:rsidRPr="005A43BE">
        <w:t xml:space="preserve">, </w:t>
      </w:r>
      <w:r w:rsidRPr="005A43BE">
        <w:rPr>
          <w:rFonts w:ascii="TimesNewRoman" w:hAnsi="TimesNewRoman" w:cs="TimesNewRoman"/>
        </w:rPr>
        <w:t>уређење и одржавање зеленила</w:t>
      </w:r>
      <w:r w:rsidRPr="005A43BE">
        <w:t xml:space="preserve">, </w:t>
      </w:r>
      <w:r w:rsidRPr="005A43BE">
        <w:rPr>
          <w:rFonts w:ascii="TimesNewRoman" w:hAnsi="TimesNewRoman" w:cs="TimesNewRoman"/>
        </w:rPr>
        <w:t>јавна расвета</w:t>
      </w:r>
      <w:r w:rsidRPr="005A43BE">
        <w:t xml:space="preserve">, </w:t>
      </w:r>
      <w:r w:rsidRPr="005A43BE">
        <w:rPr>
          <w:rFonts w:ascii="TimesNewRoman" w:hAnsi="TimesNewRoman" w:cs="TimesNewRoman"/>
        </w:rPr>
        <w:t>саобраћајна</w:t>
      </w:r>
      <w:r w:rsidRPr="005A43BE">
        <w:rPr>
          <w:rFonts w:ascii="TimesNewRoman" w:hAnsi="TimesNewRoman" w:cs="TimesNewRoman"/>
          <w:lang w:val="sr-Cyrl-CS"/>
        </w:rPr>
        <w:t xml:space="preserve"> </w:t>
      </w:r>
      <w:r w:rsidRPr="005A43BE">
        <w:rPr>
          <w:rFonts w:ascii="TimesNewRoman" w:hAnsi="TimesNewRoman" w:cs="TimesNewRoman"/>
        </w:rPr>
        <w:t>инфраструктура и остале комуналне услуге</w:t>
      </w:r>
      <w:r w:rsidRPr="005A43BE">
        <w:t>),</w:t>
      </w:r>
    </w:p>
    <w:p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5A43BE">
        <w:rPr>
          <w:rFonts w:ascii="TimesNewRoman" w:hAnsi="TimesNewRoman" w:cs="TimesNewRoman"/>
        </w:rPr>
        <w:t>вођење економске и развојне политике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5A43BE">
        <w:rPr>
          <w:rFonts w:ascii="TimesNewRoman" w:hAnsi="TimesNewRoman" w:cs="TimesNewRoman"/>
        </w:rPr>
        <w:t>пољопривреда и рурални развој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5A43BE">
        <w:rPr>
          <w:rFonts w:ascii="TimesNewRoman" w:hAnsi="TimesNewRoman" w:cs="TimesNewRoman"/>
        </w:rPr>
        <w:t>заштита животне средине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5A43BE">
        <w:rPr>
          <w:rFonts w:ascii="TimesNewRoman" w:hAnsi="TimesNewRoman" w:cs="TimesNewRoman"/>
        </w:rPr>
        <w:t>обезбеђивање услова за рад локалних установа у култури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5A43BE">
        <w:rPr>
          <w:rFonts w:ascii="TimesNewRoman" w:hAnsi="TimesNewRoman" w:cs="TimesNewRoman"/>
        </w:rPr>
        <w:t>организација културних и спортских активности и манифестација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5A43BE">
        <w:rPr>
          <w:rFonts w:ascii="TimesNewRoman" w:hAnsi="TimesNewRoman" w:cs="TimesNewRoman"/>
        </w:rPr>
        <w:t>опорезивање</w:t>
      </w:r>
      <w:r w:rsidRPr="005A43BE">
        <w:t xml:space="preserve">, </w:t>
      </w:r>
      <w:r w:rsidRPr="005A43BE">
        <w:rPr>
          <w:rFonts w:ascii="TimesNewRoman" w:hAnsi="TimesNewRoman" w:cs="TimesNewRoman"/>
        </w:rPr>
        <w:t>финансијско управљање и буџетирање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proofErr w:type="gramStart"/>
      <w:r w:rsidRPr="005A43BE">
        <w:rPr>
          <w:rFonts w:ascii="TimesNewRoman" w:hAnsi="TimesNewRoman" w:cs="TimesNewRoman"/>
        </w:rPr>
        <w:t>пружање</w:t>
      </w:r>
      <w:proofErr w:type="gramEnd"/>
      <w:r w:rsidRPr="005A43BE">
        <w:rPr>
          <w:rFonts w:ascii="TimesNewRoman" w:hAnsi="TimesNewRoman" w:cs="TimesNewRoman"/>
        </w:rPr>
        <w:t xml:space="preserve"> осталих услуга грађанима у складу са Законом</w:t>
      </w:r>
      <w:r w:rsidRPr="005A43BE">
        <w:t>.</w:t>
      </w:r>
    </w:p>
    <w:p w:rsidR="00DA2F63" w:rsidRPr="005A43BE" w:rsidRDefault="00DA2F63" w:rsidP="00DA2F63">
      <w:pPr>
        <w:autoSpaceDE w:val="0"/>
        <w:autoSpaceDN w:val="0"/>
        <w:adjustRightInd w:val="0"/>
      </w:pPr>
      <w:r w:rsidRPr="005A43BE">
        <w:rPr>
          <w:rFonts w:ascii="TimesNewRoman" w:hAnsi="TimesNewRoman" w:cs="TimesNewRoman"/>
        </w:rPr>
        <w:t xml:space="preserve">Општина </w:t>
      </w:r>
      <w:r w:rsidRPr="005A43BE">
        <w:rPr>
          <w:rFonts w:ascii="TimesNewRoman" w:hAnsi="TimesNewRoman" w:cs="TimesNewRoman"/>
          <w:lang w:val="sr-Cyrl-CS"/>
        </w:rPr>
        <w:t>Б</w:t>
      </w:r>
      <w:r>
        <w:rPr>
          <w:rFonts w:ascii="TimesNewRoman" w:hAnsi="TimesNewRoman" w:cs="TimesNewRoman"/>
          <w:lang w:val="sr-Cyrl-CS"/>
        </w:rPr>
        <w:t>ечеј</w:t>
      </w:r>
      <w:r w:rsidRPr="005A43BE">
        <w:rPr>
          <w:rFonts w:ascii="TimesNewRoman" w:hAnsi="TimesNewRoman" w:cs="TimesNewRoman"/>
        </w:rPr>
        <w:t xml:space="preserve"> ће обављати поверене и пренесене послове из области</w:t>
      </w:r>
      <w:r w:rsidRPr="005A43BE">
        <w:t>:</w:t>
      </w:r>
    </w:p>
    <w:p w:rsidR="00DA2F63" w:rsidRPr="005A43BE" w:rsidRDefault="00DA2F63" w:rsidP="00DA2F6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</w:pPr>
      <w:r w:rsidRPr="005A43BE">
        <w:rPr>
          <w:rFonts w:ascii="TimesNewRoman" w:hAnsi="TimesNewRoman" w:cs="TimesNewRoman"/>
        </w:rPr>
        <w:t>државне управе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</w:pPr>
      <w:r w:rsidRPr="005A43BE">
        <w:rPr>
          <w:rFonts w:ascii="TimesNewRoman" w:hAnsi="TimesNewRoman" w:cs="TimesNewRoman"/>
        </w:rPr>
        <w:t>социјалне заштите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</w:pPr>
      <w:r w:rsidRPr="005A43BE">
        <w:rPr>
          <w:rFonts w:ascii="TimesNewRoman" w:hAnsi="TimesNewRoman" w:cs="TimesNewRoman"/>
        </w:rPr>
        <w:t>здравствене заштите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</w:pPr>
      <w:r w:rsidRPr="005A43BE">
        <w:rPr>
          <w:rFonts w:ascii="TimesNewRoman" w:hAnsi="TimesNewRoman" w:cs="TimesNewRoman"/>
        </w:rPr>
        <w:t>предшколског</w:t>
      </w:r>
      <w:r w:rsidRPr="005A43BE">
        <w:t xml:space="preserve">, </w:t>
      </w:r>
      <w:r w:rsidRPr="005A43BE">
        <w:rPr>
          <w:rFonts w:ascii="TimesNewRoman" w:hAnsi="TimesNewRoman" w:cs="TimesNewRoman"/>
        </w:rPr>
        <w:t>основног и средњег образовања</w:t>
      </w:r>
      <w:r w:rsidRPr="005A43BE">
        <w:t>,</w:t>
      </w:r>
    </w:p>
    <w:p w:rsidR="00DA2F63" w:rsidRPr="005A43BE" w:rsidRDefault="00DA2F63" w:rsidP="00DA2F6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</w:pPr>
      <w:r w:rsidRPr="005A43BE">
        <w:rPr>
          <w:rFonts w:ascii="TimesNewRoman" w:hAnsi="TimesNewRoman" w:cs="TimesNewRoman"/>
        </w:rPr>
        <w:t>екологије и очувања животне средине</w:t>
      </w:r>
      <w:r w:rsidRPr="005A43BE">
        <w:t>,</w:t>
      </w:r>
    </w:p>
    <w:p w:rsidR="00DA2F63" w:rsidRPr="00702C0C" w:rsidRDefault="00DA2F63" w:rsidP="00DA2F6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color w:val="4472C4"/>
        </w:rPr>
      </w:pPr>
      <w:proofErr w:type="gramStart"/>
      <w:r w:rsidRPr="005A43BE">
        <w:rPr>
          <w:rFonts w:ascii="TimesNewRoman" w:hAnsi="TimesNewRoman" w:cs="TimesNewRoman"/>
        </w:rPr>
        <w:t>рада</w:t>
      </w:r>
      <w:proofErr w:type="gramEnd"/>
      <w:r w:rsidRPr="005A43BE">
        <w:rPr>
          <w:rFonts w:ascii="TimesNewRoman" w:hAnsi="TimesNewRoman" w:cs="TimesNewRoman"/>
        </w:rPr>
        <w:t xml:space="preserve"> инспекцијских служби и др</w:t>
      </w:r>
      <w:r w:rsidRPr="00702C0C">
        <w:rPr>
          <w:color w:val="4472C4"/>
        </w:rPr>
        <w:t>.</w:t>
      </w:r>
    </w:p>
    <w:p w:rsidR="00DA2F63" w:rsidRPr="00702C0C" w:rsidRDefault="00DA2F63" w:rsidP="00DA2F63">
      <w:pPr>
        <w:autoSpaceDE w:val="0"/>
        <w:autoSpaceDN w:val="0"/>
        <w:adjustRightInd w:val="0"/>
        <w:ind w:firstLine="709"/>
        <w:rPr>
          <w:rFonts w:ascii="TimesNewRoman,Bold" w:hAnsi="TimesNewRoman,Bold" w:cs="TimesNewRoman,Bold"/>
          <w:bCs/>
          <w:color w:val="4472C4"/>
          <w:lang w:val="sr-Cyrl-CS"/>
        </w:rPr>
      </w:pPr>
    </w:p>
    <w:p w:rsidR="00DA2F63" w:rsidRPr="005A43BE" w:rsidRDefault="00DA2F63" w:rsidP="00DA2F63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r w:rsidRPr="005A43BE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П</w:t>
      </w:r>
      <w:r w:rsidRPr="005A43BE">
        <w:rPr>
          <w:rFonts w:ascii="Times New Roman" w:hAnsi="Times New Roman" w:cs="Times New Roman"/>
          <w:color w:val="auto"/>
          <w:sz w:val="22"/>
          <w:szCs w:val="22"/>
        </w:rPr>
        <w:t>олитика локaлних власти ће бити усмерена на обезбеђење средстава за несметано функционисање Општинске управе и свих корисника буџетских средстава у области образовања, културе, информисања, социјалне заштите</w:t>
      </w:r>
      <w:r w:rsidRPr="005A43BE">
        <w:rPr>
          <w:rFonts w:ascii="Times New Roman" w:hAnsi="Times New Roman" w:cs="Times New Roman"/>
          <w:color w:val="auto"/>
          <w:sz w:val="22"/>
          <w:szCs w:val="22"/>
          <w:lang w:val="sr-Cyrl-CS"/>
        </w:rPr>
        <w:t>.</w:t>
      </w:r>
    </w:p>
    <w:p w:rsidR="00DA2F63" w:rsidRPr="005A43BE" w:rsidRDefault="00DA2F63" w:rsidP="00DA2F63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Средства за зараде запослених обезбедиће се у законом утврђеним оквирима, а средства за материјалне трошкове и текуће одржавање опреме и објеката у зависности од исказаних потреба и утврђених приоритета, водећи рачуна о интенцијама за смањење јавне потрошње. </w:t>
      </w:r>
    </w:p>
    <w:p w:rsidR="00DA2F63" w:rsidRPr="005A43BE" w:rsidRDefault="00DA2F63" w:rsidP="00DA2F63">
      <w:pPr>
        <w:autoSpaceDE w:val="0"/>
        <w:autoSpaceDN w:val="0"/>
        <w:adjustRightInd w:val="0"/>
        <w:ind w:firstLine="708"/>
        <w:jc w:val="both"/>
        <w:rPr>
          <w:bCs/>
          <w:lang w:val="sr-Cyrl-CS"/>
        </w:rPr>
      </w:pPr>
      <w:r w:rsidRPr="005A43BE">
        <w:t xml:space="preserve">Значајна средства ће се обезбедити и за издвајања за социјалну заштиту (разни видови једнократних помоћи, регресирање трошкова превоза ђака и студената – путника, стипендије, </w:t>
      </w:r>
      <w:r w:rsidR="00402344">
        <w:t>превоз пензионера, пратиоци</w:t>
      </w:r>
      <w:proofErr w:type="gramStart"/>
      <w:r w:rsidR="00402344">
        <w:t xml:space="preserve">, </w:t>
      </w:r>
      <w:r w:rsidRPr="005A43BE">
        <w:t xml:space="preserve"> и</w:t>
      </w:r>
      <w:proofErr w:type="gramEnd"/>
      <w:r w:rsidRPr="005A43BE">
        <w:t xml:space="preserve"> сл.). </w:t>
      </w:r>
    </w:p>
    <w:p w:rsidR="00DA2F63" w:rsidRPr="00D02CF5" w:rsidRDefault="00DA2F63" w:rsidP="00DA2F63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За капитално одржавање и капиталну изградњу средства ће се обезбедити</w:t>
      </w:r>
      <w:r w:rsidRPr="00D02CF5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 делом</w:t>
      </w:r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из </w:t>
      </w:r>
      <w:r w:rsidR="00785417">
        <w:rPr>
          <w:rFonts w:ascii="Times New Roman" w:hAnsi="Times New Roman" w:cs="Times New Roman"/>
          <w:color w:val="auto"/>
          <w:sz w:val="22"/>
          <w:szCs w:val="22"/>
        </w:rPr>
        <w:t>буџета</w:t>
      </w:r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као и из средстава наменских трансфера од других нивоа власти.</w:t>
      </w:r>
      <w:proofErr w:type="gram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Приоритет ће имати програми, односно инвестиције које су започете у овој или ранијим годинама. </w:t>
      </w:r>
    </w:p>
    <w:p w:rsidR="00DA2F63" w:rsidRPr="00D02CF5" w:rsidRDefault="00DA2F63" w:rsidP="00DA2F63">
      <w:pPr>
        <w:autoSpaceDE w:val="0"/>
        <w:autoSpaceDN w:val="0"/>
        <w:adjustRightInd w:val="0"/>
        <w:ind w:firstLine="708"/>
        <w:jc w:val="both"/>
      </w:pPr>
      <w:proofErr w:type="gramStart"/>
      <w:r w:rsidRPr="00D02CF5">
        <w:t xml:space="preserve">Успостављањем и унапређењем планирања и расподеле средстава по </w:t>
      </w:r>
      <w:r w:rsidRPr="00D02CF5">
        <w:rPr>
          <w:b/>
        </w:rPr>
        <w:t xml:space="preserve">програмском </w:t>
      </w:r>
      <w:r w:rsidRPr="00D02CF5">
        <w:rPr>
          <w:b/>
        </w:rPr>
        <w:lastRenderedPageBreak/>
        <w:t>моделу</w:t>
      </w:r>
      <w:r w:rsidRPr="00D02CF5">
        <w:t>, створи се основ за</w:t>
      </w:r>
      <w:r w:rsidRPr="00D02CF5">
        <w:rPr>
          <w:lang w:val="sr-Cyrl-CS"/>
        </w:rPr>
        <w:t xml:space="preserve"> </w:t>
      </w:r>
      <w:r w:rsidRPr="00D02CF5">
        <w:t>обезбеђивање веће ефикасности и конкурентности привреде као и делотворност јавне потрошње.</w:t>
      </w:r>
      <w:proofErr w:type="gramEnd"/>
    </w:p>
    <w:p w:rsidR="00DA2F63" w:rsidRDefault="00DA2F63" w:rsidP="00DA2F63">
      <w:pPr>
        <w:autoSpaceDE w:val="0"/>
        <w:autoSpaceDN w:val="0"/>
        <w:adjustRightInd w:val="0"/>
        <w:ind w:firstLine="360"/>
        <w:rPr>
          <w:bCs/>
          <w:color w:val="4472C4"/>
          <w:lang w:val="sr-Cyrl-CS"/>
        </w:rPr>
      </w:pPr>
    </w:p>
    <w:p w:rsidR="00785417" w:rsidRDefault="00785417" w:rsidP="00DA2F63">
      <w:pPr>
        <w:autoSpaceDE w:val="0"/>
        <w:autoSpaceDN w:val="0"/>
        <w:adjustRightInd w:val="0"/>
        <w:ind w:firstLine="360"/>
        <w:rPr>
          <w:bCs/>
          <w:color w:val="4472C4"/>
          <w:lang w:val="sr-Cyrl-CS"/>
        </w:rPr>
      </w:pPr>
    </w:p>
    <w:p w:rsidR="00785417" w:rsidRPr="00702C0C" w:rsidRDefault="00785417" w:rsidP="00DA2F63">
      <w:pPr>
        <w:autoSpaceDE w:val="0"/>
        <w:autoSpaceDN w:val="0"/>
        <w:adjustRightInd w:val="0"/>
        <w:ind w:firstLine="360"/>
        <w:rPr>
          <w:bCs/>
          <w:color w:val="4472C4"/>
          <w:lang w:val="sr-Cyrl-CS"/>
        </w:rPr>
      </w:pPr>
    </w:p>
    <w:p w:rsidR="00DA2F63" w:rsidRDefault="00DA2F63" w:rsidP="00DA2F63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D02CF5">
        <w:rPr>
          <w:b/>
          <w:bCs/>
        </w:rPr>
        <w:t>III ПРОЦЕНА ПРИХОДА И ПРИМАЊА И РАСХОДА И ИЗДАТАКА ЗА 2017.</w:t>
      </w:r>
      <w:proofErr w:type="gramEnd"/>
      <w:r w:rsidRPr="00D02CF5">
        <w:rPr>
          <w:b/>
          <w:bCs/>
        </w:rPr>
        <w:t xml:space="preserve"> И НАРЕДНЕ ДВЕ</w:t>
      </w:r>
      <w:r w:rsidRPr="00D02CF5">
        <w:rPr>
          <w:b/>
          <w:bCs/>
          <w:lang w:val="sr-Cyrl-CS"/>
        </w:rPr>
        <w:t xml:space="preserve"> </w:t>
      </w:r>
      <w:r w:rsidRPr="00D02CF5">
        <w:rPr>
          <w:b/>
          <w:bCs/>
        </w:rPr>
        <w:t>ГОДИНЕ</w:t>
      </w:r>
    </w:p>
    <w:p w:rsidR="00785417" w:rsidRDefault="00785417" w:rsidP="00DA2F63">
      <w:pPr>
        <w:autoSpaceDE w:val="0"/>
        <w:autoSpaceDN w:val="0"/>
        <w:adjustRightInd w:val="0"/>
        <w:jc w:val="center"/>
        <w:rPr>
          <w:b/>
          <w:bCs/>
        </w:rPr>
      </w:pPr>
    </w:p>
    <w:p w:rsidR="00785417" w:rsidRPr="00785417" w:rsidRDefault="00785417" w:rsidP="00DA2F63">
      <w:pPr>
        <w:autoSpaceDE w:val="0"/>
        <w:autoSpaceDN w:val="0"/>
        <w:adjustRightInd w:val="0"/>
        <w:jc w:val="center"/>
        <w:rPr>
          <w:b/>
          <w:bCs/>
        </w:rPr>
      </w:pPr>
    </w:p>
    <w:p w:rsidR="00B558D5" w:rsidRDefault="00B558D5" w:rsidP="00E87DE8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lang w:val="sr-Cyrl-CS"/>
        </w:rPr>
      </w:pPr>
      <w:proofErr w:type="gramStart"/>
      <w:r w:rsidRPr="00D02CF5">
        <w:rPr>
          <w:rFonts w:ascii="TimesNewRoman" w:hAnsi="TimesNewRoman" w:cs="TimesNewRoman"/>
        </w:rPr>
        <w:t xml:space="preserve">Полазна основа за планирање обима буџета за </w:t>
      </w:r>
      <w:r w:rsidRPr="00D02CF5">
        <w:t>2017.</w:t>
      </w:r>
      <w:proofErr w:type="gramEnd"/>
      <w:r w:rsidRPr="00D02CF5">
        <w:t xml:space="preserve"> </w:t>
      </w:r>
      <w:proofErr w:type="gramStart"/>
      <w:r w:rsidRPr="00D02CF5">
        <w:rPr>
          <w:rFonts w:ascii="TimesNewRoman" w:hAnsi="TimesNewRoman" w:cs="TimesNewRoman"/>
        </w:rPr>
        <w:t>годину</w:t>
      </w:r>
      <w:proofErr w:type="gramEnd"/>
      <w:r w:rsidRPr="00D02CF5">
        <w:rPr>
          <w:rFonts w:ascii="TimesNewRoman" w:hAnsi="TimesNewRoman" w:cs="TimesNewRoman"/>
        </w:rPr>
        <w:t xml:space="preserve"> су планирани приходи и примања из Одлуке о </w:t>
      </w:r>
      <w:r w:rsidRPr="00D02CF5">
        <w:rPr>
          <w:rFonts w:ascii="TimesNewRoman" w:hAnsi="TimesNewRoman" w:cs="TimesNewRoman"/>
          <w:lang w:val="sr-Cyrl-CS"/>
        </w:rPr>
        <w:t xml:space="preserve">ребалансу </w:t>
      </w:r>
      <w:r w:rsidRPr="00D02CF5">
        <w:rPr>
          <w:rFonts w:ascii="TimesNewRoman" w:hAnsi="TimesNewRoman" w:cs="TimesNewRoman"/>
        </w:rPr>
        <w:t>буџет</w:t>
      </w:r>
      <w:r w:rsidRPr="00D02CF5">
        <w:rPr>
          <w:rFonts w:ascii="TimesNewRoman" w:hAnsi="TimesNewRoman" w:cs="TimesNewRoman"/>
          <w:lang w:val="sr-Cyrl-CS"/>
        </w:rPr>
        <w:t>а</w:t>
      </w:r>
      <w:r w:rsidRPr="00D02CF5">
        <w:rPr>
          <w:rFonts w:ascii="TimesNewRoman" w:hAnsi="TimesNewRoman" w:cs="TimesNewRoman"/>
        </w:rPr>
        <w:t xml:space="preserve"> Општине</w:t>
      </w:r>
      <w:r w:rsidRPr="00D02CF5">
        <w:rPr>
          <w:rFonts w:ascii="TimesNewRoman" w:hAnsi="TimesNewRoman" w:cs="TimesNewRoman"/>
          <w:lang w:val="sr-Cyrl-CS"/>
        </w:rPr>
        <w:t xml:space="preserve"> </w:t>
      </w:r>
      <w:r>
        <w:rPr>
          <w:rFonts w:ascii="TimesNewRoman" w:hAnsi="TimesNewRoman" w:cs="TimesNewRoman"/>
          <w:lang w:val="sr-Cyrl-CS"/>
        </w:rPr>
        <w:t>Бечеј</w:t>
      </w:r>
      <w:r w:rsidRPr="00D02CF5">
        <w:rPr>
          <w:rFonts w:ascii="TimesNewRoman" w:hAnsi="TimesNewRoman" w:cs="TimesNewRoman"/>
          <w:lang w:val="sr-Cyrl-CS"/>
        </w:rPr>
        <w:t xml:space="preserve"> </w:t>
      </w:r>
      <w:r w:rsidRPr="00D02CF5">
        <w:rPr>
          <w:rFonts w:ascii="TimesNewRoman" w:hAnsi="TimesNewRoman" w:cs="TimesNewRoman"/>
        </w:rPr>
        <w:t xml:space="preserve">за </w:t>
      </w:r>
      <w:r w:rsidRPr="00D02CF5">
        <w:t xml:space="preserve">2016. </w:t>
      </w:r>
      <w:proofErr w:type="gramStart"/>
      <w:r w:rsidRPr="00D02CF5">
        <w:rPr>
          <w:rFonts w:ascii="TimesNewRoman" w:hAnsi="TimesNewRoman" w:cs="TimesNewRoman"/>
        </w:rPr>
        <w:t>годину</w:t>
      </w:r>
      <w:proofErr w:type="gramEnd"/>
      <w:r w:rsidRPr="00D02CF5">
        <w:t xml:space="preserve">, </w:t>
      </w:r>
      <w:r w:rsidRPr="00D02CF5">
        <w:rPr>
          <w:rFonts w:ascii="TimesNewRoman" w:hAnsi="TimesNewRoman" w:cs="TimesNewRoman"/>
        </w:rPr>
        <w:t xml:space="preserve">као и </w:t>
      </w:r>
      <w:r w:rsidRPr="00D02CF5">
        <w:rPr>
          <w:rFonts w:ascii="TimesNewRoman" w:hAnsi="TimesNewRoman" w:cs="TimesNewRoman"/>
          <w:lang w:val="sr-Cyrl-CS"/>
        </w:rPr>
        <w:t xml:space="preserve">њихова </w:t>
      </w:r>
    </w:p>
    <w:p w:rsidR="00785417" w:rsidRDefault="00785417" w:rsidP="00E87DE8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lang w:val="sr-Cyrl-CS"/>
        </w:rPr>
      </w:pPr>
    </w:p>
    <w:p w:rsidR="00E87DE8" w:rsidRDefault="00E87DE8" w:rsidP="00E87DE8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lang w:val="sr-Cyrl-CS"/>
        </w:rPr>
      </w:pPr>
    </w:p>
    <w:tbl>
      <w:tblPr>
        <w:tblW w:w="9924" w:type="dxa"/>
        <w:tblInd w:w="93" w:type="dxa"/>
        <w:tblLook w:val="04A0"/>
      </w:tblPr>
      <w:tblGrid>
        <w:gridCol w:w="2476"/>
        <w:gridCol w:w="1720"/>
        <w:gridCol w:w="1740"/>
        <w:gridCol w:w="1994"/>
        <w:gridCol w:w="1994"/>
      </w:tblGrid>
      <w:tr w:rsidR="00E87DE8" w:rsidRPr="00E87DE8" w:rsidTr="00E87DE8">
        <w:trPr>
          <w:trHeight w:val="30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Процена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Пројекција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Пројекција за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Пројекција за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ВРСТА ПРИХОДА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за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за 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2018. годину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2019. годину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2016. годину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2017. годину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(Инфлација 3</w:t>
            </w:r>
            <w:proofErr w:type="gram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,9</w:t>
            </w:r>
            <w:proofErr w:type="gramEnd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%)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(Инфлација 3</w:t>
            </w:r>
            <w:proofErr w:type="gram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,9</w:t>
            </w:r>
            <w:proofErr w:type="gramEnd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%)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Порези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324,766,000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320,000,000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332,480,000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345,447,000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Наменски трансфери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255,977,000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250,000,000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259,750,000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269,881,000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Ненаменски трансфери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260,121,000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155,000,000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161,045,000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167,326,000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Дугорочни кредит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87,000,000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68,000,000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Средства од давања 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закуп</w:t>
            </w:r>
            <w:proofErr w:type="gramEnd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пољопривред.земљ.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290,000,000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250,000,000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259,750,000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269,881,000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Други приходи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453,885,000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465,000,000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483,135,000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501,978,000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УКУПНИ ТЕКУЋИ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E87DE8" w:rsidRPr="00E87DE8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ПРИХОДИ И ПРИМАЊА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1,671,749,000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1,508,000,000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1,496,160,000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1,554,513,000</w:t>
            </w:r>
          </w:p>
        </w:tc>
      </w:tr>
    </w:tbl>
    <w:p w:rsidR="00E87DE8" w:rsidRDefault="00E87DE8" w:rsidP="00E87DE8">
      <w:pPr>
        <w:autoSpaceDE w:val="0"/>
        <w:autoSpaceDN w:val="0"/>
        <w:adjustRightInd w:val="0"/>
        <w:ind w:firstLine="708"/>
        <w:jc w:val="both"/>
      </w:pPr>
    </w:p>
    <w:p w:rsidR="00B558D5" w:rsidRPr="00D02CF5" w:rsidRDefault="00B558D5" w:rsidP="00B558D5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lang w:val="sr-Cyrl-CS"/>
        </w:rPr>
      </w:pPr>
      <w:r w:rsidRPr="00D02CF5">
        <w:rPr>
          <w:rFonts w:ascii="TimesNewRoman,BoldItalic" w:hAnsi="TimesNewRoman,BoldItalic" w:cs="TimesNewRoman,BoldItalic"/>
          <w:bCs/>
          <w:i/>
          <w:iCs/>
        </w:rPr>
        <w:t>Табела</w:t>
      </w:r>
      <w:r w:rsidRPr="00D02CF5">
        <w:rPr>
          <w:bCs/>
          <w:i/>
          <w:iCs/>
        </w:rPr>
        <w:t xml:space="preserve">: </w:t>
      </w:r>
      <w:r w:rsidRPr="00D02CF5">
        <w:rPr>
          <w:rFonts w:ascii="TimesNewRoman,Italic" w:hAnsi="TimesNewRoman,Italic" w:cs="TimesNewRoman,Italic"/>
          <w:i/>
          <w:iCs/>
        </w:rPr>
        <w:t xml:space="preserve">Пројекција </w:t>
      </w:r>
      <w:r w:rsidRPr="00D02CF5">
        <w:rPr>
          <w:rFonts w:ascii="TimesNewRoman,Italic" w:hAnsi="TimesNewRoman,Italic" w:cs="TimesNewRoman,Italic"/>
          <w:i/>
          <w:iCs/>
          <w:lang w:val="sr-Cyrl-CS"/>
        </w:rPr>
        <w:t>прихода и примања буџета општине за 2017. годину и наредне две  године</w:t>
      </w:r>
    </w:p>
    <w:p w:rsidR="00B558D5" w:rsidRPr="00D02CF5" w:rsidRDefault="00B558D5" w:rsidP="00B558D5">
      <w:pPr>
        <w:autoSpaceDE w:val="0"/>
        <w:autoSpaceDN w:val="0"/>
        <w:adjustRightInd w:val="0"/>
        <w:ind w:firstLine="708"/>
        <w:rPr>
          <w:lang w:val="sr-Cyrl-CS"/>
        </w:rPr>
      </w:pPr>
    </w:p>
    <w:p w:rsidR="00B558D5" w:rsidRPr="00F26B41" w:rsidRDefault="00B558D5" w:rsidP="00B558D5">
      <w:pPr>
        <w:autoSpaceDE w:val="0"/>
        <w:autoSpaceDN w:val="0"/>
        <w:adjustRightInd w:val="0"/>
        <w:ind w:firstLine="708"/>
        <w:jc w:val="both"/>
      </w:pPr>
      <w:proofErr w:type="gramStart"/>
      <w:r w:rsidRPr="00F26B41">
        <w:rPr>
          <w:rFonts w:ascii="TimesNewRoman" w:hAnsi="TimesNewRoman" w:cs="TimesNewRoman"/>
        </w:rPr>
        <w:t>Такође</w:t>
      </w:r>
      <w:r w:rsidRPr="00F26B41">
        <w:t xml:space="preserve">, </w:t>
      </w:r>
      <w:r w:rsidRPr="00F26B41">
        <w:rPr>
          <w:rFonts w:ascii="TimesNewRoman" w:hAnsi="TimesNewRoman" w:cs="TimesNewRoman"/>
        </w:rPr>
        <w:t xml:space="preserve">процена обима буџета за </w:t>
      </w:r>
      <w:r w:rsidRPr="00F26B41">
        <w:t>2017.</w:t>
      </w:r>
      <w:proofErr w:type="gramEnd"/>
      <w:r w:rsidRPr="00F26B41">
        <w:t xml:space="preserve"> </w:t>
      </w:r>
      <w:proofErr w:type="gramStart"/>
      <w:r w:rsidRPr="00F26B41">
        <w:rPr>
          <w:rFonts w:ascii="TimesNewRoman" w:hAnsi="TimesNewRoman" w:cs="TimesNewRoman"/>
        </w:rPr>
        <w:t>годину</w:t>
      </w:r>
      <w:proofErr w:type="gramEnd"/>
      <w:r w:rsidRPr="00F26B41">
        <w:rPr>
          <w:rFonts w:ascii="TimesNewRoman" w:hAnsi="TimesNewRoman" w:cs="TimesNewRoman"/>
        </w:rPr>
        <w:t xml:space="preserve"> и наредне две године извршена је под условом да се буџет општине </w:t>
      </w:r>
      <w:r w:rsidRPr="00F26B41">
        <w:rPr>
          <w:rFonts w:ascii="TimesNewRoman" w:hAnsi="TimesNewRoman" w:cs="TimesNewRoman"/>
          <w:lang w:val="sr-Cyrl-CS"/>
        </w:rPr>
        <w:t>Б</w:t>
      </w:r>
      <w:r>
        <w:rPr>
          <w:rFonts w:ascii="TimesNewRoman" w:hAnsi="TimesNewRoman" w:cs="TimesNewRoman"/>
          <w:lang w:val="sr-Cyrl-CS"/>
        </w:rPr>
        <w:t>ечеј</w:t>
      </w:r>
      <w:r w:rsidRPr="00F26B41">
        <w:rPr>
          <w:rFonts w:ascii="TimesNewRoman" w:hAnsi="TimesNewRoman" w:cs="TimesNewRoman"/>
          <w:lang w:val="sr-Cyrl-CS"/>
        </w:rPr>
        <w:t xml:space="preserve"> </w:t>
      </w:r>
      <w:r w:rsidRPr="00F26B41">
        <w:rPr>
          <w:rFonts w:ascii="TimesNewRoman" w:hAnsi="TimesNewRoman" w:cs="TimesNewRoman"/>
        </w:rPr>
        <w:t>додатно не задужује код пословних банака</w:t>
      </w:r>
      <w:r w:rsidRPr="00F26B41">
        <w:t>.</w:t>
      </w:r>
    </w:p>
    <w:p w:rsidR="00B558D5" w:rsidRDefault="00B558D5" w:rsidP="00B558D5">
      <w:pPr>
        <w:autoSpaceDE w:val="0"/>
        <w:autoSpaceDN w:val="0"/>
        <w:adjustRightInd w:val="0"/>
        <w:ind w:firstLine="708"/>
        <w:rPr>
          <w:color w:val="4472C4"/>
        </w:rPr>
      </w:pPr>
    </w:p>
    <w:p w:rsidR="00785417" w:rsidRDefault="00785417" w:rsidP="00B558D5">
      <w:pPr>
        <w:autoSpaceDE w:val="0"/>
        <w:autoSpaceDN w:val="0"/>
        <w:adjustRightInd w:val="0"/>
        <w:ind w:firstLine="708"/>
        <w:rPr>
          <w:color w:val="4472C4"/>
        </w:rPr>
      </w:pPr>
    </w:p>
    <w:p w:rsidR="00785417" w:rsidRDefault="00785417" w:rsidP="00B558D5">
      <w:pPr>
        <w:autoSpaceDE w:val="0"/>
        <w:autoSpaceDN w:val="0"/>
        <w:adjustRightInd w:val="0"/>
        <w:ind w:firstLine="708"/>
        <w:rPr>
          <w:color w:val="4472C4"/>
        </w:rPr>
      </w:pPr>
    </w:p>
    <w:p w:rsidR="00785417" w:rsidRDefault="00785417" w:rsidP="00B558D5">
      <w:pPr>
        <w:autoSpaceDE w:val="0"/>
        <w:autoSpaceDN w:val="0"/>
        <w:adjustRightInd w:val="0"/>
        <w:ind w:firstLine="708"/>
        <w:rPr>
          <w:color w:val="4472C4"/>
        </w:rPr>
      </w:pPr>
    </w:p>
    <w:p w:rsidR="00785417" w:rsidRDefault="00785417" w:rsidP="00B558D5">
      <w:pPr>
        <w:autoSpaceDE w:val="0"/>
        <w:autoSpaceDN w:val="0"/>
        <w:adjustRightInd w:val="0"/>
        <w:ind w:firstLine="708"/>
        <w:rPr>
          <w:color w:val="4472C4"/>
        </w:rPr>
      </w:pPr>
    </w:p>
    <w:p w:rsidR="00785417" w:rsidRDefault="00785417" w:rsidP="00B558D5">
      <w:pPr>
        <w:autoSpaceDE w:val="0"/>
        <w:autoSpaceDN w:val="0"/>
        <w:adjustRightInd w:val="0"/>
        <w:ind w:firstLine="708"/>
        <w:rPr>
          <w:color w:val="4472C4"/>
        </w:rPr>
      </w:pPr>
    </w:p>
    <w:p w:rsidR="00785417" w:rsidRDefault="00785417" w:rsidP="00B558D5">
      <w:pPr>
        <w:autoSpaceDE w:val="0"/>
        <w:autoSpaceDN w:val="0"/>
        <w:adjustRightInd w:val="0"/>
        <w:ind w:firstLine="708"/>
        <w:rPr>
          <w:color w:val="4472C4"/>
        </w:rPr>
      </w:pPr>
    </w:p>
    <w:p w:rsidR="00785417" w:rsidRDefault="00785417" w:rsidP="00B558D5">
      <w:pPr>
        <w:autoSpaceDE w:val="0"/>
        <w:autoSpaceDN w:val="0"/>
        <w:adjustRightInd w:val="0"/>
        <w:ind w:firstLine="708"/>
        <w:rPr>
          <w:color w:val="4472C4"/>
        </w:rPr>
      </w:pPr>
    </w:p>
    <w:p w:rsidR="00785417" w:rsidRDefault="00785417" w:rsidP="00B558D5">
      <w:pPr>
        <w:autoSpaceDE w:val="0"/>
        <w:autoSpaceDN w:val="0"/>
        <w:adjustRightInd w:val="0"/>
        <w:ind w:firstLine="708"/>
        <w:rPr>
          <w:color w:val="4472C4"/>
        </w:rPr>
      </w:pPr>
    </w:p>
    <w:p w:rsidR="00785417" w:rsidRDefault="00785417" w:rsidP="00B558D5">
      <w:pPr>
        <w:autoSpaceDE w:val="0"/>
        <w:autoSpaceDN w:val="0"/>
        <w:adjustRightInd w:val="0"/>
        <w:ind w:firstLine="708"/>
        <w:rPr>
          <w:color w:val="4472C4"/>
        </w:rPr>
      </w:pPr>
    </w:p>
    <w:p w:rsidR="00785417" w:rsidRDefault="00785417" w:rsidP="00B558D5">
      <w:pPr>
        <w:autoSpaceDE w:val="0"/>
        <w:autoSpaceDN w:val="0"/>
        <w:adjustRightInd w:val="0"/>
        <w:ind w:firstLine="708"/>
        <w:rPr>
          <w:color w:val="4472C4"/>
        </w:rPr>
      </w:pPr>
    </w:p>
    <w:p w:rsidR="00785417" w:rsidRDefault="00785417" w:rsidP="00B558D5">
      <w:pPr>
        <w:autoSpaceDE w:val="0"/>
        <w:autoSpaceDN w:val="0"/>
        <w:adjustRightInd w:val="0"/>
        <w:ind w:firstLine="708"/>
        <w:rPr>
          <w:color w:val="4472C4"/>
        </w:rPr>
      </w:pPr>
    </w:p>
    <w:p w:rsidR="00785417" w:rsidRDefault="00785417" w:rsidP="00B558D5">
      <w:pPr>
        <w:autoSpaceDE w:val="0"/>
        <w:autoSpaceDN w:val="0"/>
        <w:adjustRightInd w:val="0"/>
        <w:ind w:firstLine="708"/>
        <w:rPr>
          <w:color w:val="4472C4"/>
        </w:rPr>
      </w:pPr>
    </w:p>
    <w:p w:rsidR="00785417" w:rsidRPr="00785417" w:rsidRDefault="00785417" w:rsidP="00B558D5">
      <w:pPr>
        <w:autoSpaceDE w:val="0"/>
        <w:autoSpaceDN w:val="0"/>
        <w:adjustRightInd w:val="0"/>
        <w:ind w:firstLine="708"/>
        <w:rPr>
          <w:color w:val="4472C4"/>
        </w:rPr>
      </w:pPr>
    </w:p>
    <w:p w:rsidR="00B558D5" w:rsidRPr="00BD65DA" w:rsidRDefault="00B558D5" w:rsidP="00B558D5">
      <w:pPr>
        <w:autoSpaceDE w:val="0"/>
        <w:autoSpaceDN w:val="0"/>
        <w:adjustRightInd w:val="0"/>
        <w:ind w:firstLine="708"/>
        <w:jc w:val="center"/>
        <w:rPr>
          <w:b/>
          <w:bCs/>
          <w:caps/>
        </w:rPr>
      </w:pPr>
      <w:r w:rsidRPr="00BD65DA">
        <w:rPr>
          <w:b/>
          <w:bCs/>
        </w:rPr>
        <w:t xml:space="preserve">IV </w:t>
      </w:r>
      <w:r w:rsidRPr="00BD65DA">
        <w:rPr>
          <w:b/>
          <w:bCs/>
          <w:caps/>
        </w:rPr>
        <w:t>Обим средстава који може да садржи предлог финансијског плана директног корисника средстава буџета локалне власти за 2017, са пројекцијама за наредне две фискалне године</w:t>
      </w:r>
    </w:p>
    <w:tbl>
      <w:tblPr>
        <w:tblW w:w="9961" w:type="dxa"/>
        <w:tblInd w:w="93" w:type="dxa"/>
        <w:tblLook w:val="04A0"/>
      </w:tblPr>
      <w:tblGrid>
        <w:gridCol w:w="2513"/>
        <w:gridCol w:w="1720"/>
        <w:gridCol w:w="1740"/>
        <w:gridCol w:w="1994"/>
        <w:gridCol w:w="1994"/>
      </w:tblGrid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Процена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Пројекција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Пројекција за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Пројекција за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ДИРЕКТНИ КОРИСНИК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за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за 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2018. годину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2019. годину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2016. годину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2017. годину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(Инфлација 3</w:t>
            </w:r>
            <w:proofErr w:type="gram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,9</w:t>
            </w:r>
            <w:proofErr w:type="gramEnd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%)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(Инфлација 3</w:t>
            </w:r>
            <w:proofErr w:type="gram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,9</w:t>
            </w:r>
            <w:proofErr w:type="gramEnd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%)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Скупштина општине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18,100,000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18,250,000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18,962,000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19,701,518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Председник општине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24,600,000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25,400,000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26,391,000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27,420,249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Општинско веће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15,700,000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16,400,000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17,040,000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17,704,560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Општинска управа са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индиректним корисницима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1,801,357,000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1,444,174,000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1,429,844,000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1,485,610,676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Заштитник грађана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2,026,000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2,105,000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2,187,095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Општински правобранил.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1,680,000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1,750,000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1,818,000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1,888,902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УКУПНИ ТЕКУЋИ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E87DE8" w:rsidRPr="00E87DE8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РАСХОДИ И ИЗДАЦИ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1,861,437,000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1,508,000,000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1,496,160,000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1,554,513,000</w:t>
            </w:r>
          </w:p>
        </w:tc>
      </w:tr>
    </w:tbl>
    <w:p w:rsidR="00E87DE8" w:rsidRPr="00E87DE8" w:rsidRDefault="00E87DE8" w:rsidP="00E87DE8">
      <w:pPr>
        <w:widowControl/>
        <w:suppressAutoHyphens w:val="0"/>
        <w:jc w:val="center"/>
        <w:rPr>
          <w:rFonts w:ascii="Tahoma" w:eastAsia="Times New Roman" w:hAnsi="Tahoma"/>
          <w:color w:val="000000"/>
          <w:kern w:val="0"/>
          <w:sz w:val="20"/>
          <w:szCs w:val="20"/>
          <w:lang w:eastAsia="en-US" w:bidi="ar-SA"/>
        </w:rPr>
      </w:pPr>
    </w:p>
    <w:p w:rsidR="00B558D5" w:rsidRPr="00702C0C" w:rsidRDefault="00B558D5" w:rsidP="00B558D5">
      <w:pPr>
        <w:autoSpaceDE w:val="0"/>
        <w:autoSpaceDN w:val="0"/>
        <w:adjustRightInd w:val="0"/>
        <w:ind w:firstLine="708"/>
        <w:jc w:val="center"/>
        <w:rPr>
          <w:color w:val="4472C4"/>
        </w:rPr>
      </w:pPr>
    </w:p>
    <w:p w:rsidR="00B558D5" w:rsidRPr="009751CA" w:rsidRDefault="00B558D5" w:rsidP="00B558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До доношења Финансијске стратегије и Упутства за израду буџета локалне власти за 2017. годину, од стране надлежног Министарства, </w:t>
      </w:r>
      <w:r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корисници буџетских средстава су дужни да предлоге својих финансијских планова задрже </w:t>
      </w:r>
      <w:r w:rsidRPr="009751CA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у оквиру</w:t>
      </w:r>
      <w:r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који је опредељен Одлуком о </w:t>
      </w:r>
      <w:r w:rsidRPr="009751CA"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  <w:t xml:space="preserve">ребалансу </w:t>
      </w:r>
      <w:r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буџет</w:t>
      </w:r>
      <w:r w:rsidRPr="009751CA"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  <w:t>а</w:t>
      </w:r>
      <w:r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општине </w:t>
      </w:r>
      <w:r w:rsidRPr="009751CA"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  <w:t>Б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  <w:t>ечеј</w:t>
      </w:r>
      <w:r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за 2016. годину.</w:t>
      </w:r>
      <w:r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Приликом планирања буџета, сви буџетски корисници су дужни да се придржавају начела рационалности и штедње. У оквиру ограничених средстава, буџетски корисници као приоритет треба да планирају законске и уговорене обавезе (плате, накнаде, закључене уговоре, преузете обавезе и сл.). </w:t>
      </w:r>
    </w:p>
    <w:p w:rsidR="00B558D5" w:rsidRPr="00702C0C" w:rsidRDefault="00B558D5" w:rsidP="00B558D5">
      <w:pPr>
        <w:autoSpaceDE w:val="0"/>
        <w:autoSpaceDN w:val="0"/>
        <w:adjustRightInd w:val="0"/>
        <w:rPr>
          <w:color w:val="4472C4"/>
          <w:lang w:val="sr-Cyrl-CS"/>
        </w:rPr>
      </w:pPr>
    </w:p>
    <w:p w:rsidR="00B558D5" w:rsidRPr="00702C0C" w:rsidRDefault="00B558D5" w:rsidP="00B558D5">
      <w:pPr>
        <w:autoSpaceDE w:val="0"/>
        <w:autoSpaceDN w:val="0"/>
        <w:adjustRightInd w:val="0"/>
        <w:rPr>
          <w:color w:val="4472C4"/>
          <w:lang w:val="sr-Cyrl-CS"/>
        </w:rPr>
      </w:pPr>
    </w:p>
    <w:p w:rsidR="00B558D5" w:rsidRPr="00712D55" w:rsidRDefault="00B558D5" w:rsidP="00B558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sr-Cyrl-CS"/>
        </w:rPr>
      </w:pPr>
      <w:r w:rsidRPr="00712D55">
        <w:rPr>
          <w:b/>
          <w:bCs/>
        </w:rPr>
        <w:t xml:space="preserve">V </w:t>
      </w:r>
      <w:r w:rsidRPr="00712D55">
        <w:rPr>
          <w:rFonts w:ascii="TimesNewRoman,Bold" w:hAnsi="TimesNewRoman,Bold" w:cs="TimesNewRoman,Bold"/>
          <w:b/>
          <w:bCs/>
        </w:rPr>
        <w:t>СМЕРНИЦЕ ЗА ПРИПРЕМУ ПЛАНОВА КОРИСНИКА БУЏЕТСКИХ СРЕДСТАВА</w:t>
      </w:r>
    </w:p>
    <w:p w:rsidR="00B558D5" w:rsidRPr="00712D55" w:rsidRDefault="00B558D5" w:rsidP="00B558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u w:val="single"/>
          <w:lang w:val="sr-Cyrl-CS"/>
        </w:rPr>
      </w:pPr>
    </w:p>
    <w:p w:rsidR="00B558D5" w:rsidRPr="00712D55" w:rsidRDefault="00B558D5" w:rsidP="00B558D5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u w:val="single"/>
        </w:rPr>
      </w:pPr>
      <w:r w:rsidRPr="00712D55">
        <w:rPr>
          <w:b/>
          <w:bCs/>
          <w:u w:val="single"/>
        </w:rPr>
        <w:t xml:space="preserve"> </w:t>
      </w:r>
      <w:r w:rsidRPr="00712D55">
        <w:rPr>
          <w:rFonts w:ascii="TimesNewRoman,Bold" w:hAnsi="TimesNewRoman,Bold" w:cs="TimesNewRoman,Bold"/>
          <w:b/>
          <w:bCs/>
          <w:u w:val="single"/>
        </w:rPr>
        <w:t>Планирање плате и  броја запослених</w:t>
      </w:r>
    </w:p>
    <w:p w:rsidR="00B558D5" w:rsidRPr="00712D55" w:rsidRDefault="00B558D5" w:rsidP="00B558D5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2"/>
        </w:rPr>
      </w:pPr>
      <w:proofErr w:type="gramStart"/>
      <w:r>
        <w:rPr>
          <w:b w:val="0"/>
          <w:sz w:val="22"/>
        </w:rPr>
        <w:t>И током 2017</w:t>
      </w:r>
      <w:r w:rsidRPr="00712D55">
        <w:rPr>
          <w:b w:val="0"/>
          <w:sz w:val="22"/>
        </w:rPr>
        <w:t>.</w:t>
      </w:r>
      <w:proofErr w:type="gramEnd"/>
      <w:r w:rsidRPr="00712D55">
        <w:rPr>
          <w:b w:val="0"/>
          <w:sz w:val="22"/>
        </w:rPr>
        <w:t xml:space="preserve"> године примењ</w:t>
      </w:r>
      <w:r>
        <w:rPr>
          <w:b w:val="0"/>
          <w:sz w:val="22"/>
        </w:rPr>
        <w:t>ваће</w:t>
      </w:r>
      <w:r w:rsidRPr="00712D55">
        <w:rPr>
          <w:b w:val="0"/>
          <w:sz w:val="22"/>
        </w:rPr>
        <w:t xml:space="preserve"> се одредбе Закона о привременом уређивању основица за обрачун и исплату плата, односно зарада и других сталних примања код корисника јавних средстава, који је објављен у „Службеном гласнику РС“, број 116/14 од 27. </w:t>
      </w:r>
      <w:proofErr w:type="gramStart"/>
      <w:r w:rsidRPr="00712D55">
        <w:rPr>
          <w:b w:val="0"/>
          <w:sz w:val="22"/>
        </w:rPr>
        <w:t>октобра</w:t>
      </w:r>
      <w:proofErr w:type="gramEnd"/>
      <w:r w:rsidRPr="00712D55">
        <w:rPr>
          <w:b w:val="0"/>
          <w:sz w:val="22"/>
        </w:rPr>
        <w:t xml:space="preserve"> 2014. </w:t>
      </w:r>
      <w:proofErr w:type="gramStart"/>
      <w:r w:rsidRPr="00712D55">
        <w:rPr>
          <w:b w:val="0"/>
          <w:sz w:val="22"/>
        </w:rPr>
        <w:t>године</w:t>
      </w:r>
      <w:proofErr w:type="gramEnd"/>
      <w:r w:rsidRPr="00712D55">
        <w:rPr>
          <w:b w:val="0"/>
          <w:sz w:val="22"/>
        </w:rPr>
        <w:t>. То значи да се основице и надаље умањују за 10%, које се  књижи на конту 465.</w:t>
      </w:r>
    </w:p>
    <w:p w:rsidR="00B558D5" w:rsidRDefault="00B558D5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 w:rsidRPr="00712D55">
        <w:rPr>
          <w:rFonts w:ascii="TimesNewRoman" w:hAnsi="TimesNewRoman" w:cs="TimesNewRoman"/>
        </w:rPr>
        <w:t>До доношења</w:t>
      </w:r>
      <w:r w:rsidRPr="00702C0C">
        <w:rPr>
          <w:rFonts w:ascii="TimesNewRoman" w:hAnsi="TimesNewRoman" w:cs="TimesNewRoman"/>
          <w:color w:val="4472C4"/>
        </w:rPr>
        <w:t xml:space="preserve"> </w:t>
      </w:r>
      <w:r w:rsidRPr="005A43BE">
        <w:rPr>
          <w:rFonts w:ascii="TimesNewRoman" w:hAnsi="TimesNewRoman" w:cs="TimesNewRoman"/>
        </w:rPr>
        <w:t xml:space="preserve">Фискалне стратегије и Упутства за припрему буџета локалне власти за </w:t>
      </w:r>
      <w:r w:rsidRPr="005A43BE">
        <w:t xml:space="preserve">2017. </w:t>
      </w:r>
      <w:proofErr w:type="gramStart"/>
      <w:r w:rsidRPr="005A43BE">
        <w:rPr>
          <w:rFonts w:ascii="TimesNewRoman" w:hAnsi="TimesNewRoman" w:cs="TimesNewRoman"/>
        </w:rPr>
        <w:t>и</w:t>
      </w:r>
      <w:proofErr w:type="gramEnd"/>
      <w:r w:rsidRPr="005A43BE">
        <w:rPr>
          <w:rFonts w:ascii="TimesNewRoman" w:hAnsi="TimesNewRoman" w:cs="TimesNewRoman"/>
          <w:lang w:val="sr-Cyrl-CS"/>
        </w:rPr>
        <w:t xml:space="preserve"> </w:t>
      </w:r>
      <w:r w:rsidRPr="005A43BE">
        <w:rPr>
          <w:rFonts w:ascii="TimesNewRoman" w:hAnsi="TimesNewRoman" w:cs="TimesNewRoman"/>
        </w:rPr>
        <w:t>наредне две године</w:t>
      </w:r>
      <w:r>
        <w:rPr>
          <w:rFonts w:ascii="TimesNewRoman" w:hAnsi="TimesNewRoman" w:cs="TimesNewRoman"/>
        </w:rPr>
        <w:t xml:space="preserve"> у планирању броја запослених и масе средстава за зараде у 2017. години треба задржати ниво из 2016. </w:t>
      </w:r>
      <w:proofErr w:type="gramStart"/>
      <w:r>
        <w:rPr>
          <w:rFonts w:ascii="TimesNewRoman" w:hAnsi="TimesNewRoman" w:cs="TimesNewRoman"/>
        </w:rPr>
        <w:t>године</w:t>
      </w:r>
      <w:proofErr w:type="gramEnd"/>
      <w:r>
        <w:rPr>
          <w:rFonts w:ascii="TimesNewRoman" w:hAnsi="TimesNewRoman" w:cs="TimesNewRoman"/>
        </w:rPr>
        <w:t>.</w:t>
      </w:r>
    </w:p>
    <w:p w:rsidR="00A91371" w:rsidRDefault="00A91371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</w:p>
    <w:p w:rsidR="00A91371" w:rsidRDefault="00A91371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</w:p>
    <w:p w:rsidR="00A91371" w:rsidRPr="00A91371" w:rsidRDefault="00A91371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color w:val="4472C4"/>
        </w:rPr>
      </w:pPr>
    </w:p>
    <w:p w:rsidR="00B558D5" w:rsidRPr="00702C0C" w:rsidRDefault="00B558D5" w:rsidP="00B558D5">
      <w:pPr>
        <w:autoSpaceDE w:val="0"/>
        <w:autoSpaceDN w:val="0"/>
        <w:adjustRightInd w:val="0"/>
        <w:jc w:val="both"/>
        <w:rPr>
          <w:color w:val="4472C4"/>
          <w:lang w:val="sr-Cyrl-CS"/>
        </w:rPr>
      </w:pPr>
    </w:p>
    <w:p w:rsidR="00B558D5" w:rsidRPr="00712D55" w:rsidRDefault="00B558D5" w:rsidP="00B558D5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b/>
          <w:u w:val="single"/>
          <w:lang w:val="sr-Cyrl-CS"/>
        </w:rPr>
      </w:pPr>
      <w:r w:rsidRPr="00712D55">
        <w:rPr>
          <w:b/>
          <w:u w:val="single"/>
          <w:lang w:val="sr-Cyrl-CS"/>
        </w:rPr>
        <w:t>Планирање осталих расхода на економским класификацијама 42, 45, 48</w:t>
      </w:r>
    </w:p>
    <w:p w:rsidR="00B558D5" w:rsidRPr="00712D55" w:rsidRDefault="00B558D5" w:rsidP="00B558D5">
      <w:pPr>
        <w:autoSpaceDE w:val="0"/>
        <w:autoSpaceDN w:val="0"/>
        <w:adjustRightInd w:val="0"/>
        <w:jc w:val="both"/>
        <w:rPr>
          <w:lang w:val="sr-Cyrl-CS"/>
        </w:rPr>
      </w:pPr>
    </w:p>
    <w:p w:rsidR="00B558D5" w:rsidRPr="00712D55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712D55">
        <w:rPr>
          <w:lang w:val="sr-Cyrl-CS"/>
        </w:rPr>
        <w:t xml:space="preserve">Коришћење улсуга и роба (група котна </w:t>
      </w:r>
      <w:r w:rsidRPr="00712D55">
        <w:rPr>
          <w:b/>
          <w:lang w:val="sr-Cyrl-CS"/>
        </w:rPr>
        <w:t>42</w:t>
      </w:r>
      <w:r w:rsidRPr="00712D55">
        <w:rPr>
          <w:lang w:val="sr-Cyrl-CS"/>
        </w:rPr>
        <w:t>)</w:t>
      </w:r>
      <w:r w:rsidRPr="00712D55">
        <w:rPr>
          <w:rFonts w:ascii="TimesNewRoman" w:hAnsi="TimesNewRoman" w:cs="TimesNewRoman"/>
        </w:rPr>
        <w:t xml:space="preserve"> планирају се највише до износа који је опредељен буџетом за </w:t>
      </w:r>
      <w:r w:rsidRPr="00712D55">
        <w:t xml:space="preserve">2016. </w:t>
      </w:r>
      <w:r w:rsidRPr="00712D55">
        <w:rPr>
          <w:rFonts w:ascii="TimesNewRoman" w:hAnsi="TimesNewRoman" w:cs="TimesNewRoman"/>
        </w:rPr>
        <w:t>годину</w:t>
      </w:r>
      <w:r w:rsidRPr="00712D55">
        <w:t xml:space="preserve">, стим даје потребно </w:t>
      </w:r>
      <w:r w:rsidRPr="00712D55">
        <w:rPr>
          <w:lang w:val="sr-Cyrl-CS"/>
        </w:rPr>
        <w:t>сагледати могућност максималне уштеде, пре свега, у оквиру економских класификација 422 – Трошкови путовања, 423 – Услуге по уговору и 424 – Специјализоване услуге, а настојати да се не угрози извршавање ст</w:t>
      </w:r>
      <w:r>
        <w:rPr>
          <w:lang w:val="sr-Cyrl-CS"/>
        </w:rPr>
        <w:t xml:space="preserve">алних </w:t>
      </w:r>
      <w:r w:rsidRPr="00712D55">
        <w:rPr>
          <w:lang w:val="sr-Cyrl-CS"/>
        </w:rPr>
        <w:t xml:space="preserve">трошкова (421 – Стални трошкови). </w:t>
      </w:r>
    </w:p>
    <w:p w:rsidR="00B558D5" w:rsidRPr="00712D55" w:rsidRDefault="00B558D5" w:rsidP="00B558D5">
      <w:pPr>
        <w:autoSpaceDE w:val="0"/>
        <w:autoSpaceDN w:val="0"/>
        <w:adjustRightInd w:val="0"/>
        <w:jc w:val="both"/>
      </w:pPr>
      <w:r w:rsidRPr="00712D55">
        <w:rPr>
          <w:rFonts w:ascii="Garamond" w:hAnsi="Garamond" w:cs="Garamond"/>
          <w:lang w:val="sr-Cyrl-CS"/>
        </w:rPr>
        <w:tab/>
      </w:r>
      <w:proofErr w:type="gramStart"/>
      <w:r w:rsidRPr="00712D55">
        <w:rPr>
          <w:rFonts w:ascii="TimesNewRoman" w:hAnsi="TimesNewRoman" w:cs="TimesNewRoman"/>
        </w:rPr>
        <w:t xml:space="preserve">Средства за </w:t>
      </w:r>
      <w:r w:rsidRPr="00712D55">
        <w:rPr>
          <w:rFonts w:ascii="TimesNewRoman" w:hAnsi="TimesNewRoman" w:cs="TimesNewRoman"/>
          <w:bCs/>
        </w:rPr>
        <w:t xml:space="preserve">сталне трошкове </w:t>
      </w:r>
      <w:r w:rsidRPr="00712D55">
        <w:rPr>
          <w:bCs/>
        </w:rPr>
        <w:t>(</w:t>
      </w:r>
      <w:r w:rsidRPr="00712D55">
        <w:rPr>
          <w:rFonts w:ascii="TimesNewRoman" w:hAnsi="TimesNewRoman" w:cs="TimesNewRoman"/>
          <w:bCs/>
        </w:rPr>
        <w:t xml:space="preserve">економска класификација </w:t>
      </w:r>
      <w:r w:rsidRPr="00712D55">
        <w:rPr>
          <w:bCs/>
        </w:rPr>
        <w:t xml:space="preserve">421) </w:t>
      </w:r>
      <w:r w:rsidRPr="00712D55">
        <w:rPr>
          <w:rFonts w:ascii="TimesNewRoman" w:hAnsi="TimesNewRoman" w:cs="TimesNewRoman"/>
        </w:rPr>
        <w:t xml:space="preserve">планирати на основу шестомесечног извршења у </w:t>
      </w:r>
      <w:r w:rsidRPr="00712D55">
        <w:t>2016.</w:t>
      </w:r>
      <w:r w:rsidRPr="00712D55">
        <w:rPr>
          <w:rFonts w:ascii="TimesNewRoman" w:hAnsi="TimesNewRoman" w:cs="TimesNewRoman"/>
        </w:rPr>
        <w:t>години и очекиваног нивоа извршења ових расхода до краја године</w:t>
      </w:r>
      <w:r w:rsidRPr="00712D55">
        <w:t xml:space="preserve">, </w:t>
      </w:r>
      <w:r w:rsidRPr="00712D55">
        <w:rPr>
          <w:rFonts w:ascii="TimesNewRoman" w:hAnsi="TimesNewRoman" w:cs="TimesNewRoman"/>
        </w:rPr>
        <w:t xml:space="preserve">увећано за пројектовану инфлацију за </w:t>
      </w:r>
      <w:r w:rsidRPr="00712D55">
        <w:t>2017.</w:t>
      </w:r>
      <w:proofErr w:type="gramEnd"/>
      <w:r w:rsidRPr="00712D55">
        <w:t xml:space="preserve"> </w:t>
      </w:r>
      <w:proofErr w:type="gramStart"/>
      <w:r w:rsidRPr="00712D55">
        <w:rPr>
          <w:rFonts w:ascii="TimesNewRoman" w:hAnsi="TimesNewRoman" w:cs="TimesNewRoman"/>
        </w:rPr>
        <w:t>годину</w:t>
      </w:r>
      <w:proofErr w:type="gramEnd"/>
      <w:r w:rsidRPr="00712D55">
        <w:t>.</w:t>
      </w:r>
    </w:p>
    <w:p w:rsidR="00B558D5" w:rsidRPr="00712D55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712D55">
        <w:rPr>
          <w:rFonts w:ascii="Garamond" w:hAnsi="Garamond" w:cs="Garamond"/>
        </w:rPr>
        <w:t xml:space="preserve"> </w:t>
      </w:r>
      <w:proofErr w:type="gramStart"/>
      <w:r w:rsidRPr="00712D55">
        <w:rPr>
          <w:rFonts w:ascii="TimesNewRoman" w:hAnsi="TimesNewRoman" w:cs="TimesNewRoman"/>
        </w:rPr>
        <w:t xml:space="preserve">Средства за </w:t>
      </w:r>
      <w:r w:rsidRPr="00712D55">
        <w:rPr>
          <w:rFonts w:ascii="TimesNewRoman" w:hAnsi="TimesNewRoman" w:cs="TimesNewRoman"/>
          <w:bCs/>
        </w:rPr>
        <w:t xml:space="preserve">текуће одржавање опреме и објеката </w:t>
      </w:r>
      <w:r w:rsidRPr="00712D55">
        <w:t>(425-</w:t>
      </w:r>
      <w:r w:rsidRPr="00712D55">
        <w:rPr>
          <w:rFonts w:ascii="TimesNewRoman" w:hAnsi="TimesNewRoman" w:cs="TimesNewRoman"/>
        </w:rPr>
        <w:t>Текуће поправке и одржавање</w:t>
      </w:r>
      <w:r w:rsidRPr="00712D55">
        <w:t xml:space="preserve">) </w:t>
      </w:r>
      <w:r w:rsidRPr="00712D55">
        <w:rPr>
          <w:rFonts w:ascii="TimesNewRoman" w:hAnsi="TimesNewRoman" w:cs="TimesNewRoman"/>
        </w:rPr>
        <w:t>планирају се по приоритетима</w:t>
      </w:r>
      <w:r w:rsidRPr="00712D55">
        <w:t>.</w:t>
      </w:r>
      <w:proofErr w:type="gramEnd"/>
    </w:p>
    <w:p w:rsidR="00B558D5" w:rsidRPr="00712D55" w:rsidRDefault="00B558D5" w:rsidP="00B558D5">
      <w:pPr>
        <w:autoSpaceDE w:val="0"/>
        <w:autoSpaceDN w:val="0"/>
        <w:adjustRightInd w:val="0"/>
        <w:ind w:firstLine="708"/>
        <w:jc w:val="both"/>
        <w:rPr>
          <w:b/>
        </w:rPr>
      </w:pPr>
      <w:r w:rsidRPr="00712D55">
        <w:rPr>
          <w:b/>
        </w:rPr>
        <w:t>.</w:t>
      </w:r>
    </w:p>
    <w:p w:rsidR="00B558D5" w:rsidRPr="00712D55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proofErr w:type="gramStart"/>
      <w:r w:rsidRPr="00712D55">
        <w:rPr>
          <w:rFonts w:ascii="TimesNewRoman" w:hAnsi="TimesNewRoman" w:cs="TimesNewRoman"/>
          <w:bCs/>
        </w:rPr>
        <w:t xml:space="preserve">Остали расходи </w:t>
      </w:r>
      <w:r w:rsidRPr="00712D55">
        <w:t>(</w:t>
      </w:r>
      <w:r w:rsidRPr="00712D55">
        <w:rPr>
          <w:rFonts w:ascii="TimesNewRoman" w:hAnsi="TimesNewRoman" w:cs="TimesNewRoman"/>
        </w:rPr>
        <w:t xml:space="preserve">група конта </w:t>
      </w:r>
      <w:r w:rsidRPr="00712D55">
        <w:rPr>
          <w:b/>
        </w:rPr>
        <w:t>48</w:t>
      </w:r>
      <w:r w:rsidRPr="00712D55">
        <w:t xml:space="preserve">) </w:t>
      </w:r>
      <w:r w:rsidRPr="00712D55">
        <w:rPr>
          <w:rFonts w:ascii="TimesNewRoman" w:hAnsi="TimesNewRoman" w:cs="TimesNewRoman"/>
        </w:rPr>
        <w:t xml:space="preserve">планирају се највише до износа који је опредељен буџетом за </w:t>
      </w:r>
      <w:r w:rsidRPr="00712D55">
        <w:t>2016.</w:t>
      </w:r>
      <w:proofErr w:type="gramEnd"/>
      <w:r w:rsidRPr="00712D55">
        <w:t xml:space="preserve"> </w:t>
      </w:r>
      <w:proofErr w:type="gramStart"/>
      <w:r w:rsidRPr="00712D55">
        <w:rPr>
          <w:rFonts w:ascii="TimesNewRoman" w:hAnsi="TimesNewRoman" w:cs="TimesNewRoman"/>
        </w:rPr>
        <w:t>годину</w:t>
      </w:r>
      <w:proofErr w:type="gramEnd"/>
      <w:r w:rsidRPr="00712D55">
        <w:t>.</w:t>
      </w:r>
    </w:p>
    <w:p w:rsidR="00B558D5" w:rsidRPr="00702C0C" w:rsidRDefault="00B558D5" w:rsidP="00B558D5">
      <w:pPr>
        <w:autoSpaceDE w:val="0"/>
        <w:autoSpaceDN w:val="0"/>
        <w:adjustRightInd w:val="0"/>
        <w:ind w:firstLine="708"/>
        <w:rPr>
          <w:color w:val="4472C4"/>
          <w:lang w:val="sr-Cyrl-CS"/>
        </w:rPr>
      </w:pPr>
    </w:p>
    <w:p w:rsidR="00B558D5" w:rsidRPr="00712D55" w:rsidRDefault="00B558D5" w:rsidP="00B558D5">
      <w:pPr>
        <w:widowControl/>
        <w:numPr>
          <w:ilvl w:val="0"/>
          <w:numId w:val="6"/>
        </w:numPr>
        <w:suppressAutoHyphens w:val="0"/>
        <w:spacing w:before="120"/>
        <w:jc w:val="both"/>
        <w:rPr>
          <w:u w:val="single"/>
          <w:lang w:val="sr-Cyrl-CS"/>
        </w:rPr>
      </w:pPr>
      <w:r w:rsidRPr="00712D55">
        <w:rPr>
          <w:b/>
          <w:bCs/>
          <w:u w:val="single"/>
        </w:rPr>
        <w:t>Смернице за исказивање издатака за капиталне пројекте за 2016</w:t>
      </w:r>
      <w:r w:rsidRPr="00712D55">
        <w:rPr>
          <w:b/>
          <w:bCs/>
          <w:u w:val="single"/>
          <w:lang w:val="sr-Cyrl-CS"/>
        </w:rPr>
        <w:t>-</w:t>
      </w:r>
      <w:r w:rsidRPr="00712D55">
        <w:rPr>
          <w:b/>
          <w:bCs/>
          <w:u w:val="single"/>
        </w:rPr>
        <w:t xml:space="preserve"> 201</w:t>
      </w:r>
      <w:r w:rsidRPr="00712D55">
        <w:rPr>
          <w:b/>
          <w:bCs/>
          <w:u w:val="single"/>
          <w:lang w:val="sr-Cyrl-CS"/>
        </w:rPr>
        <w:t>8</w:t>
      </w:r>
      <w:r w:rsidRPr="00712D55">
        <w:rPr>
          <w:b/>
          <w:bCs/>
          <w:u w:val="single"/>
        </w:rPr>
        <w:t>. годину</w:t>
      </w:r>
      <w:r w:rsidRPr="00712D55">
        <w:rPr>
          <w:b/>
          <w:bCs/>
          <w:u w:val="single"/>
          <w:lang w:val="sr-Cyrl-CS"/>
        </w:rPr>
        <w:t>:</w:t>
      </w:r>
    </w:p>
    <w:p w:rsidR="00B558D5" w:rsidRPr="00712D55" w:rsidRDefault="00B558D5" w:rsidP="00B558D5">
      <w:pPr>
        <w:spacing w:before="120"/>
        <w:ind w:left="720"/>
        <w:jc w:val="both"/>
        <w:rPr>
          <w:u w:val="single"/>
          <w:lang w:val="sr-Cyrl-CS"/>
        </w:rPr>
      </w:pPr>
    </w:p>
    <w:p w:rsidR="00B558D5" w:rsidRPr="00712D55" w:rsidRDefault="00B558D5" w:rsidP="00B558D5">
      <w:pPr>
        <w:jc w:val="both"/>
        <w:rPr>
          <w:lang w:val="sr-Cyrl-CS"/>
        </w:rPr>
      </w:pPr>
      <w:r w:rsidRPr="00712D55">
        <w:rPr>
          <w:rFonts w:ascii="TimesNewRomanPS-BoldItalicMT" w:hAnsi="TimesNewRomanPS-BoldItalicMT" w:cs="TimesNewRomanPS-BoldItalicMT"/>
          <w:b/>
          <w:bCs/>
          <w:iCs/>
        </w:rPr>
        <w:t>Капитални пројекти и њихов значај</w:t>
      </w:r>
      <w:r w:rsidRPr="00712D55">
        <w:rPr>
          <w:rFonts w:ascii="TimesNewRomanPS-BoldItalicMT" w:hAnsi="TimesNewRomanPS-BoldItalicMT" w:cs="TimesNewRomanPS-BoldItalicMT"/>
          <w:b/>
          <w:bCs/>
          <w:iCs/>
          <w:lang w:val="sr-Cyrl-CS"/>
        </w:rPr>
        <w:t>:</w:t>
      </w:r>
    </w:p>
    <w:p w:rsidR="00B558D5" w:rsidRPr="00712D55" w:rsidRDefault="00B558D5" w:rsidP="00B558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lang w:val="sr-Cyrl-CS"/>
        </w:rPr>
      </w:pPr>
      <w:r w:rsidRPr="00712D55">
        <w:rPr>
          <w:rFonts w:ascii="TimesNewRomanPSMT" w:hAnsi="TimesNewRomanPSMT" w:cs="TimesNewRomanPSMT"/>
          <w:lang w:val="sr-Cyrl-CS"/>
        </w:rPr>
        <w:t>Под к</w:t>
      </w:r>
      <w:r w:rsidRPr="00712D55">
        <w:rPr>
          <w:rFonts w:ascii="TimesNewRomanPSMT" w:hAnsi="TimesNewRomanPSMT" w:cs="TimesNewRomanPSMT"/>
        </w:rPr>
        <w:t>апитални</w:t>
      </w:r>
      <w:r w:rsidRPr="00712D55">
        <w:rPr>
          <w:rFonts w:ascii="TimesNewRomanPSMT" w:hAnsi="TimesNewRomanPSMT" w:cs="TimesNewRomanPSMT"/>
          <w:lang w:val="sr-Cyrl-CS"/>
        </w:rPr>
        <w:t>м</w:t>
      </w:r>
      <w:r w:rsidRPr="00712D55">
        <w:rPr>
          <w:rFonts w:ascii="TimesNewRomanPSMT" w:hAnsi="TimesNewRomanPSMT" w:cs="TimesNewRomanPSMT"/>
        </w:rPr>
        <w:t xml:space="preserve"> пројекти</w:t>
      </w:r>
      <w:r w:rsidRPr="00712D55">
        <w:rPr>
          <w:rFonts w:ascii="TimesNewRomanPSMT" w:hAnsi="TimesNewRomanPSMT" w:cs="TimesNewRomanPSMT"/>
          <w:lang w:val="sr-Cyrl-CS"/>
        </w:rPr>
        <w:t>ма се подразумевају:</w:t>
      </w:r>
    </w:p>
    <w:p w:rsidR="00B558D5" w:rsidRPr="00712D55" w:rsidRDefault="00B558D5" w:rsidP="00B558D5">
      <w:pPr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ind w:left="709"/>
        <w:jc w:val="both"/>
        <w:rPr>
          <w:rFonts w:ascii="TimesNewRomanPSMT" w:hAnsi="TimesNewRomanPSMT" w:cs="TimesNewRomanPSMT"/>
          <w:lang w:val="sr-Cyrl-CS"/>
        </w:rPr>
      </w:pPr>
      <w:r w:rsidRPr="00712D55">
        <w:rPr>
          <w:rFonts w:ascii="TimesNewRomanPSMT" w:hAnsi="TimesNewRomanPSMT" w:cs="TimesNewRomanPSMT"/>
        </w:rPr>
        <w:t>изградњ</w:t>
      </w:r>
      <w:r w:rsidRPr="00712D55">
        <w:rPr>
          <w:rFonts w:ascii="TimesNewRomanPSMT" w:hAnsi="TimesNewRomanPSMT" w:cs="TimesNewRomanPSMT"/>
          <w:lang w:val="sr-Cyrl-CS"/>
        </w:rPr>
        <w:t xml:space="preserve">а </w:t>
      </w:r>
      <w:r w:rsidRPr="00712D55">
        <w:rPr>
          <w:rFonts w:ascii="TimesNewRomanPSMT" w:hAnsi="TimesNewRomanPSMT" w:cs="TimesNewRomanPSMT"/>
        </w:rPr>
        <w:t>зграда и</w:t>
      </w:r>
      <w:r w:rsidRPr="00712D55">
        <w:rPr>
          <w:rFonts w:ascii="TimesNewRomanPSMT" w:hAnsi="TimesNewRomanPSMT" w:cs="TimesNewRomanPSMT"/>
          <w:lang w:val="sr-Cyrl-CS"/>
        </w:rPr>
        <w:t xml:space="preserve"> г</w:t>
      </w:r>
      <w:r w:rsidRPr="00712D55">
        <w:rPr>
          <w:rFonts w:ascii="TimesNewRomanPSMT" w:hAnsi="TimesNewRomanPSMT" w:cs="TimesNewRomanPSMT"/>
        </w:rPr>
        <w:t>рађевинских објеката инфраструктуре од интереса за локалну самоуправу</w:t>
      </w:r>
      <w:r w:rsidRPr="00712D55">
        <w:rPr>
          <w:rFonts w:ascii="TimesNewRomanPSMT" w:hAnsi="TimesNewRomanPSMT" w:cs="TimesNewRomanPSMT"/>
          <w:lang w:val="sr-Cyrl-CS"/>
        </w:rPr>
        <w:t>,</w:t>
      </w:r>
    </w:p>
    <w:p w:rsidR="00B558D5" w:rsidRPr="00712D55" w:rsidRDefault="00B558D5" w:rsidP="00B558D5">
      <w:pPr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ind w:left="709"/>
        <w:jc w:val="both"/>
        <w:rPr>
          <w:rFonts w:ascii="TimesNewRomanPSMT" w:hAnsi="TimesNewRomanPSMT" w:cs="TimesNewRomanPSMT"/>
          <w:lang w:val="sr-Cyrl-CS"/>
        </w:rPr>
      </w:pPr>
      <w:r w:rsidRPr="00712D55">
        <w:rPr>
          <w:rFonts w:ascii="TimesNewRomanPSMT" w:hAnsi="TimesNewRomanPSMT" w:cs="TimesNewRomanPSMT"/>
        </w:rPr>
        <w:t>капитално одржавањ</w:t>
      </w:r>
      <w:r w:rsidRPr="00712D55">
        <w:rPr>
          <w:rFonts w:ascii="TimesNewRomanPSMT" w:hAnsi="TimesNewRomanPSMT" w:cs="TimesNewRomanPSMT"/>
          <w:lang w:val="sr-Cyrl-CS"/>
        </w:rPr>
        <w:t>е истих,</w:t>
      </w:r>
    </w:p>
    <w:p w:rsidR="00B558D5" w:rsidRPr="00712D55" w:rsidRDefault="00B558D5" w:rsidP="00B558D5">
      <w:pPr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ind w:left="709"/>
        <w:jc w:val="both"/>
        <w:rPr>
          <w:rFonts w:ascii="TimesNewRomanPSMT" w:hAnsi="TimesNewRomanPSMT" w:cs="TimesNewRomanPSMT"/>
          <w:lang w:val="sr-Cyrl-CS"/>
        </w:rPr>
      </w:pPr>
      <w:r w:rsidRPr="00712D55">
        <w:rPr>
          <w:rFonts w:ascii="TimesNewRomanPSMT" w:hAnsi="TimesNewRomanPSMT" w:cs="TimesNewRomanPSMT"/>
          <w:lang w:val="sr-Cyrl-CS"/>
        </w:rPr>
        <w:t>услуге пројектног планирања (ако је саставни део пројекта),</w:t>
      </w:r>
    </w:p>
    <w:p w:rsidR="00B558D5" w:rsidRPr="00712D55" w:rsidRDefault="00B558D5" w:rsidP="00B558D5">
      <w:pPr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ind w:left="709"/>
        <w:jc w:val="both"/>
        <w:rPr>
          <w:rFonts w:ascii="TimesNewRomanPSMT" w:hAnsi="TimesNewRomanPSMT" w:cs="TimesNewRomanPSMT"/>
          <w:lang w:val="sr-Cyrl-CS"/>
        </w:rPr>
      </w:pPr>
      <w:r w:rsidRPr="00712D55">
        <w:rPr>
          <w:rFonts w:ascii="TimesNewRomanPSMT" w:hAnsi="TimesNewRomanPSMT" w:cs="TimesNewRomanPSMT"/>
        </w:rPr>
        <w:t>обезбеђивање земљишта за изградњу</w:t>
      </w:r>
      <w:r w:rsidRPr="00712D55">
        <w:rPr>
          <w:rFonts w:ascii="TimesNewRomanPSMT" w:hAnsi="TimesNewRomanPSMT" w:cs="TimesNewRomanPSMT"/>
          <w:lang w:val="sr-Cyrl-CS"/>
        </w:rPr>
        <w:t>,</w:t>
      </w:r>
    </w:p>
    <w:p w:rsidR="00B558D5" w:rsidRPr="00712D55" w:rsidRDefault="00B558D5" w:rsidP="00B558D5">
      <w:pPr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ind w:left="709"/>
        <w:jc w:val="both"/>
        <w:rPr>
          <w:rFonts w:ascii="TimesNewRomanPSMT" w:hAnsi="TimesNewRomanPSMT" w:cs="TimesNewRomanPSMT"/>
          <w:lang w:val="sr-Cyrl-CS"/>
        </w:rPr>
      </w:pPr>
      <w:proofErr w:type="gramStart"/>
      <w:r w:rsidRPr="00712D55">
        <w:rPr>
          <w:rFonts w:ascii="TimesNewRomanPSMT" w:hAnsi="TimesNewRomanPSMT" w:cs="TimesNewRomanPSMT"/>
        </w:rPr>
        <w:t>улагања</w:t>
      </w:r>
      <w:proofErr w:type="gramEnd"/>
      <w:r w:rsidRPr="00712D55">
        <w:rPr>
          <w:rFonts w:ascii="TimesNewRomanPSMT" w:hAnsi="TimesNewRomanPSMT" w:cs="TimesNewRomanPSMT"/>
        </w:rPr>
        <w:t xml:space="preserve"> у опрему, машине и другу нефинансијску имовину у</w:t>
      </w:r>
      <w:r w:rsidRPr="00712D55">
        <w:rPr>
          <w:rFonts w:ascii="TimesNewRomanPSMT" w:hAnsi="TimesNewRomanPSMT" w:cs="TimesNewRomanPSMT"/>
          <w:lang w:val="sr-Cyrl-CS"/>
        </w:rPr>
        <w:t xml:space="preserve"> </w:t>
      </w:r>
      <w:r w:rsidRPr="00712D55">
        <w:rPr>
          <w:rFonts w:ascii="TimesNewRomanPSMT" w:hAnsi="TimesNewRomanPSMT" w:cs="TimesNewRomanPSMT"/>
        </w:rPr>
        <w:t xml:space="preserve">функцији јавног интереса. </w:t>
      </w:r>
    </w:p>
    <w:p w:rsidR="00B558D5" w:rsidRPr="00712D55" w:rsidRDefault="00B558D5" w:rsidP="00B558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lang w:val="sr-Cyrl-CS"/>
        </w:rPr>
      </w:pPr>
      <w:proofErr w:type="gramStart"/>
      <w:r w:rsidRPr="00712D55">
        <w:rPr>
          <w:rFonts w:ascii="TimesNewRomanPSMT" w:hAnsi="TimesNewRomanPSMT" w:cs="TimesNewRomanPSMT"/>
        </w:rPr>
        <w:t>Капиталним пројектима се увећава имовина јединице локалне</w:t>
      </w:r>
      <w:r w:rsidRPr="00712D55">
        <w:rPr>
          <w:rFonts w:ascii="TimesNewRomanPSMT" w:hAnsi="TimesNewRomanPSMT" w:cs="TimesNewRomanPSMT"/>
          <w:lang w:val="sr-Cyrl-CS"/>
        </w:rPr>
        <w:t xml:space="preserve"> </w:t>
      </w:r>
      <w:r w:rsidRPr="00712D55">
        <w:rPr>
          <w:rFonts w:ascii="TimesNewRomanPSMT" w:hAnsi="TimesNewRomanPSMT" w:cs="TimesNewRomanPSMT"/>
        </w:rPr>
        <w:t>самоуправе путем</w:t>
      </w:r>
      <w:r w:rsidRPr="00712D55">
        <w:rPr>
          <w:rFonts w:ascii="TimesNewRomanPSMT" w:hAnsi="TimesNewRomanPSMT" w:cs="TimesNewRomanPSMT"/>
          <w:lang w:val="sr-Cyrl-CS"/>
        </w:rPr>
        <w:t>.</w:t>
      </w:r>
      <w:proofErr w:type="gramEnd"/>
    </w:p>
    <w:p w:rsidR="00B558D5" w:rsidRPr="00712D55" w:rsidRDefault="00B558D5" w:rsidP="00B558D5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lang w:val="sr-Cyrl-CS"/>
        </w:rPr>
      </w:pPr>
      <w:proofErr w:type="gramStart"/>
      <w:r w:rsidRPr="00712D55">
        <w:rPr>
          <w:rFonts w:ascii="TimesNewRomanPSMT" w:hAnsi="TimesNewRomanPSMT" w:cs="TimesNewRomanPSMT"/>
        </w:rPr>
        <w:t>Услед сложених и бројних процедура приликом планирања, припреме и реализације</w:t>
      </w:r>
      <w:r w:rsidRPr="00712D55">
        <w:rPr>
          <w:rFonts w:ascii="TimesNewRomanPSMT" w:hAnsi="TimesNewRomanPSMT" w:cs="TimesNewRomanPSMT"/>
          <w:lang w:val="sr-Cyrl-CS"/>
        </w:rPr>
        <w:t xml:space="preserve"> </w:t>
      </w:r>
      <w:r w:rsidRPr="00712D55">
        <w:rPr>
          <w:rFonts w:ascii="TimesNewRomanPSMT" w:hAnsi="TimesNewRomanPSMT" w:cs="TimesNewRomanPSMT"/>
        </w:rPr>
        <w:t>капиталних пројеката, њихово пројектовање и изградња могу трајати више од годину дана, а</w:t>
      </w:r>
      <w:r w:rsidRPr="00712D55">
        <w:rPr>
          <w:rFonts w:ascii="TimesNewRomanPSMT" w:hAnsi="TimesNewRomanPSMT" w:cs="TimesNewRomanPSMT"/>
          <w:lang w:val="sr-Cyrl-CS"/>
        </w:rPr>
        <w:t xml:space="preserve"> </w:t>
      </w:r>
      <w:r w:rsidRPr="00712D55">
        <w:rPr>
          <w:rFonts w:ascii="TimesNewRomanPSMT" w:hAnsi="TimesNewRomanPSMT" w:cs="TimesNewRomanPSMT"/>
        </w:rPr>
        <w:t>самим тим углавном подразумевају вишегодишње издатке.</w:t>
      </w:r>
      <w:proofErr w:type="gramEnd"/>
      <w:r w:rsidRPr="00712D55">
        <w:rPr>
          <w:rFonts w:ascii="TimesNewRomanPSMT" w:hAnsi="TimesNewRomanPSMT" w:cs="TimesNewRomanPSMT"/>
        </w:rPr>
        <w:t xml:space="preserve"> </w:t>
      </w:r>
      <w:proofErr w:type="gramStart"/>
      <w:r w:rsidRPr="00712D55">
        <w:rPr>
          <w:rFonts w:ascii="TimesNewRomanPSMT" w:hAnsi="TimesNewRomanPSMT" w:cs="TimesNewRomanPSMT"/>
        </w:rPr>
        <w:t>Кaпитaлни прojeкти утичу нa будућe</w:t>
      </w:r>
      <w:r w:rsidRPr="00712D55">
        <w:rPr>
          <w:rFonts w:ascii="TimesNewRomanPSMT" w:hAnsi="TimesNewRomanPSMT" w:cs="TimesNewRomanPSMT"/>
          <w:lang w:val="sr-Cyrl-CS"/>
        </w:rPr>
        <w:t xml:space="preserve"> </w:t>
      </w:r>
      <w:r w:rsidRPr="00712D55">
        <w:rPr>
          <w:rFonts w:ascii="TimesNewRomanPSMT" w:hAnsi="TimesNewRomanPSMT" w:cs="TimesNewRomanPSMT"/>
        </w:rPr>
        <w:t>буџете, штo зaхтeвa пaжљивo плaнирaњe.</w:t>
      </w:r>
      <w:proofErr w:type="gramEnd"/>
      <w:r w:rsidRPr="00712D55">
        <w:rPr>
          <w:rFonts w:ascii="TimesNewRomanPSMT" w:hAnsi="TimesNewRomanPSMT" w:cs="TimesNewRomanPSMT"/>
        </w:rPr>
        <w:t xml:space="preserve"> </w:t>
      </w:r>
      <w:proofErr w:type="gramStart"/>
      <w:r w:rsidRPr="00712D55">
        <w:rPr>
          <w:rFonts w:ascii="TimesNewRomanPSMT" w:hAnsi="TimesNewRomanPSMT" w:cs="TimesNewRomanPSMT"/>
        </w:rPr>
        <w:t>За реализацију капиталних пројеката потребни су</w:t>
      </w:r>
      <w:r w:rsidRPr="00712D55">
        <w:rPr>
          <w:rFonts w:ascii="TimesNewRomanPSMT" w:hAnsi="TimesNewRomanPSMT" w:cs="TimesNewRomanPSMT"/>
          <w:lang w:val="sr-Cyrl-CS"/>
        </w:rPr>
        <w:t xml:space="preserve"> </w:t>
      </w:r>
      <w:r w:rsidRPr="00712D55">
        <w:rPr>
          <w:rFonts w:ascii="TimesNewRomanPSMT" w:hAnsi="TimesNewRomanPSMT" w:cs="TimesNewRomanPSMT"/>
        </w:rPr>
        <w:t>релативно велики издаци у садашњости за које се очекује да ће генерисати корист, односно добит</w:t>
      </w:r>
      <w:r w:rsidRPr="00712D55">
        <w:rPr>
          <w:rFonts w:ascii="TimesNewRomanPSMT" w:hAnsi="TimesNewRomanPSMT" w:cs="TimesNewRomanPSMT"/>
          <w:lang w:val="sr-Cyrl-CS"/>
        </w:rPr>
        <w:t xml:space="preserve"> </w:t>
      </w:r>
      <w:r w:rsidRPr="00712D55">
        <w:rPr>
          <w:rFonts w:ascii="TimesNewRomanPSMT" w:hAnsi="TimesNewRomanPSMT" w:cs="TimesNewRomanPSMT"/>
        </w:rPr>
        <w:t>у годинама након реализације.</w:t>
      </w:r>
      <w:proofErr w:type="gramEnd"/>
      <w:r w:rsidRPr="00712D55">
        <w:rPr>
          <w:rFonts w:ascii="TimesNewRomanPSMT" w:hAnsi="TimesNewRomanPSMT" w:cs="TimesNewRomanPSMT"/>
        </w:rPr>
        <w:t xml:space="preserve"> </w:t>
      </w:r>
      <w:proofErr w:type="gramStart"/>
      <w:r w:rsidRPr="00712D55">
        <w:rPr>
          <w:rFonts w:ascii="TimesNewRomanPSMT" w:hAnsi="TimesNewRomanPSMT" w:cs="TimesNewRomanPSMT"/>
        </w:rPr>
        <w:t>Због свега наведеног важно је планирати капиталне пројекте по</w:t>
      </w:r>
      <w:r w:rsidRPr="00712D55">
        <w:rPr>
          <w:rFonts w:ascii="TimesNewRomanPSMT" w:hAnsi="TimesNewRomanPSMT" w:cs="TimesNewRomanPSMT"/>
          <w:lang w:val="sr-Cyrl-CS"/>
        </w:rPr>
        <w:t xml:space="preserve"> </w:t>
      </w:r>
      <w:r w:rsidRPr="00712D55">
        <w:rPr>
          <w:rFonts w:ascii="TimesNewRomanPSMT" w:hAnsi="TimesNewRomanPSMT" w:cs="TimesNewRomanPSMT"/>
        </w:rPr>
        <w:t>годинама у оном износу који је остварив са фискалне и економске тачке гледишта.</w:t>
      </w:r>
      <w:proofErr w:type="gramEnd"/>
    </w:p>
    <w:p w:rsidR="00B558D5" w:rsidRPr="00712D55" w:rsidRDefault="00B558D5" w:rsidP="00B558D5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lang w:val="sr-Cyrl-CS"/>
        </w:rPr>
      </w:pPr>
      <w:proofErr w:type="gramStart"/>
      <w:r w:rsidRPr="00712D55">
        <w:rPr>
          <w:rFonts w:ascii="TimesNewRomanPSMT" w:hAnsi="TimesNewRomanPSMT" w:cs="TimesNewRomanPSMT"/>
        </w:rPr>
        <w:t>У складу са Законом о буџетском систему капитални издаци се исказују за три године у Одлу</w:t>
      </w:r>
      <w:r w:rsidRPr="00712D55">
        <w:rPr>
          <w:rFonts w:ascii="TimesNewRomanPSMT" w:hAnsi="TimesNewRomanPSMT" w:cs="TimesNewRomanPSMT"/>
          <w:lang w:val="sr-Cyrl-CS"/>
        </w:rPr>
        <w:t>ци</w:t>
      </w:r>
      <w:r w:rsidRPr="00712D55">
        <w:rPr>
          <w:rFonts w:ascii="TimesNewRomanPSMT" w:hAnsi="TimesNewRomanPSMT" w:cs="TimesNewRomanPSMT"/>
        </w:rPr>
        <w:t xml:space="preserve"> о буџету локалне власти, без обзира да ли се капитални пројекти</w:t>
      </w:r>
      <w:r w:rsidRPr="00712D55">
        <w:rPr>
          <w:rFonts w:ascii="TimesNewRomanPSMT" w:hAnsi="TimesNewRomanPSMT" w:cs="TimesNewRomanPSMT"/>
          <w:lang w:val="sr-Cyrl-CS"/>
        </w:rPr>
        <w:t xml:space="preserve"> </w:t>
      </w:r>
      <w:r w:rsidRPr="00712D55">
        <w:rPr>
          <w:rFonts w:ascii="TimesNewRomanPSMT" w:hAnsi="TimesNewRomanPSMT" w:cs="TimesNewRomanPSMT"/>
        </w:rPr>
        <w:t>уговарају фазно по годинама</w:t>
      </w:r>
      <w:r w:rsidRPr="00712D55">
        <w:rPr>
          <w:rFonts w:ascii="TimesNewRomanPSMT" w:hAnsi="TimesNewRomanPSMT" w:cs="TimesNewRomanPSMT"/>
          <w:lang w:val="sr-Cyrl-CS"/>
        </w:rPr>
        <w:t>,</w:t>
      </w:r>
      <w:r w:rsidRPr="00712D55">
        <w:rPr>
          <w:rFonts w:ascii="TimesNewRomanPSMT" w:hAnsi="TimesNewRomanPSMT" w:cs="TimesNewRomanPSMT"/>
        </w:rPr>
        <w:t xml:space="preserve"> или корисник преузима обавезе по уговору који захтева плаћање у</w:t>
      </w:r>
      <w:r w:rsidRPr="00712D55">
        <w:rPr>
          <w:rFonts w:ascii="TimesNewRomanPSMT" w:hAnsi="TimesNewRomanPSMT" w:cs="TimesNewRomanPSMT"/>
          <w:lang w:val="sr-Cyrl-CS"/>
        </w:rPr>
        <w:t xml:space="preserve"> </w:t>
      </w:r>
      <w:r w:rsidRPr="00712D55">
        <w:rPr>
          <w:rFonts w:ascii="TimesNewRomanPSMT" w:hAnsi="TimesNewRomanPSMT" w:cs="TimesNewRomanPSMT"/>
        </w:rPr>
        <w:t>више година.</w:t>
      </w:r>
      <w:proofErr w:type="gramEnd"/>
    </w:p>
    <w:p w:rsidR="00B558D5" w:rsidRPr="00712D55" w:rsidRDefault="00B558D5" w:rsidP="00B558D5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lang w:val="sr-Cyrl-CS"/>
        </w:rPr>
      </w:pPr>
      <w:r w:rsidRPr="00712D55">
        <w:rPr>
          <w:rFonts w:ascii="TimesNewRomanPSMT" w:hAnsi="TimesNewRomanPSMT" w:cs="TimesNewRomanPSMT"/>
          <w:lang w:val="sr-Cyrl-CS"/>
        </w:rPr>
        <w:t xml:space="preserve">Корисници буџетских средстава су у обавези, да искажу све </w:t>
      </w:r>
      <w:r w:rsidRPr="00712D55">
        <w:rPr>
          <w:rFonts w:ascii="TimesNewRomanPSMT" w:hAnsi="TimesNewRomanPSMT" w:cs="TimesNewRomanPSMT"/>
          <w:b/>
          <w:lang w:val="sr-Cyrl-CS"/>
        </w:rPr>
        <w:t>вишегодишње</w:t>
      </w:r>
      <w:r w:rsidRPr="00712D55">
        <w:rPr>
          <w:rFonts w:ascii="TimesNewRomanPSMT" w:hAnsi="TimesNewRomanPSMT" w:cs="TimesNewRomanPSMT"/>
          <w:lang w:val="sr-Cyrl-CS"/>
        </w:rPr>
        <w:t xml:space="preserve"> планиране капиталне пројекте, који су започети у 2016. години, као и планиране издатке за нове капиталне пројекте у 2017. години.</w:t>
      </w:r>
    </w:p>
    <w:p w:rsidR="00B558D5" w:rsidRPr="00712D55" w:rsidRDefault="00B558D5" w:rsidP="00B558D5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lang w:val="sr-Cyrl-CS"/>
        </w:rPr>
      </w:pPr>
      <w:r w:rsidRPr="00712D55">
        <w:rPr>
          <w:rFonts w:ascii="TimesNewRomanPSMT" w:hAnsi="TimesNewRomanPSMT" w:cs="TimesNewRomanPSMT"/>
          <w:lang w:val="sr-Cyrl-CS"/>
        </w:rPr>
        <w:t xml:space="preserve">Поред тога корисници су и у обавези да поред издатака за вишегодиншње пројекте, </w:t>
      </w:r>
      <w:r w:rsidRPr="00712D55">
        <w:rPr>
          <w:rFonts w:ascii="TimesNewRomanPSMT" w:hAnsi="TimesNewRomanPSMT" w:cs="TimesNewRomanPSMT"/>
          <w:lang w:val="sr-Cyrl-CS"/>
        </w:rPr>
        <w:lastRenderedPageBreak/>
        <w:t xml:space="preserve">искажу  капиталне издатке за </w:t>
      </w:r>
      <w:r w:rsidRPr="00712D55">
        <w:rPr>
          <w:rFonts w:ascii="TimesNewRomanPSMT" w:hAnsi="TimesNewRomanPSMT" w:cs="TimesNewRomanPSMT"/>
          <w:b/>
          <w:lang w:val="sr-Cyrl-CS"/>
        </w:rPr>
        <w:t>једногодишње</w:t>
      </w:r>
      <w:r w:rsidRPr="00712D55">
        <w:rPr>
          <w:rFonts w:ascii="TimesNewRomanPSMT" w:hAnsi="TimesNewRomanPSMT" w:cs="TimesNewRomanPSMT"/>
          <w:lang w:val="sr-Cyrl-CS"/>
        </w:rPr>
        <w:t xml:space="preserve"> пројекте (чија реализација траје годину дана).</w:t>
      </w:r>
    </w:p>
    <w:p w:rsidR="00B558D5" w:rsidRPr="002014D2" w:rsidRDefault="00B558D5" w:rsidP="00B558D5">
      <w:pPr>
        <w:spacing w:before="120" w:after="120"/>
        <w:jc w:val="both"/>
        <w:rPr>
          <w:lang w:val="sr-Cyrl-CS"/>
        </w:rPr>
      </w:pPr>
      <w:r w:rsidRPr="002014D2">
        <w:rPr>
          <w:rFonts w:ascii="TimesNewRomanPS-BoldItalicMT" w:hAnsi="TimesNewRomanPS-BoldItalicMT" w:cs="TimesNewRomanPS-BoldItalicMT"/>
          <w:b/>
          <w:bCs/>
          <w:iCs/>
        </w:rPr>
        <w:t>Планирање издатака капиталног пројекта</w:t>
      </w:r>
      <w:r w:rsidRPr="002014D2">
        <w:rPr>
          <w:rFonts w:ascii="TimesNewRomanPS-BoldItalicMT" w:hAnsi="TimesNewRomanPS-BoldItalicMT" w:cs="TimesNewRomanPS-BoldItalicMT"/>
          <w:b/>
          <w:bCs/>
          <w:iCs/>
          <w:lang w:val="sr-Cyrl-CS"/>
        </w:rPr>
        <w:t>:</w:t>
      </w:r>
    </w:p>
    <w:p w:rsidR="00B558D5" w:rsidRPr="002014D2" w:rsidRDefault="00B558D5" w:rsidP="00B558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2014D2">
        <w:rPr>
          <w:rFonts w:ascii="TimesNewRomanPSMT" w:hAnsi="TimesNewRomanPSMT" w:cs="TimesNewRomanPSMT"/>
          <w:lang w:val="sr-Cyrl-CS"/>
        </w:rPr>
        <w:t>К</w:t>
      </w:r>
      <w:r w:rsidRPr="002014D2">
        <w:rPr>
          <w:rFonts w:ascii="TimesNewRomanPSMT" w:hAnsi="TimesNewRomanPSMT" w:cs="TimesNewRomanPSMT"/>
        </w:rPr>
        <w:t>орисници буџетских средстава дужни су да органу надлежном за послове финансија</w:t>
      </w:r>
      <w:r w:rsidRPr="002014D2">
        <w:rPr>
          <w:rFonts w:ascii="TimesNewRomanPSMT" w:hAnsi="TimesNewRomanPSMT" w:cs="TimesNewRomanPSMT"/>
          <w:lang w:val="sr-Cyrl-CS"/>
        </w:rPr>
        <w:t xml:space="preserve"> </w:t>
      </w:r>
      <w:r w:rsidRPr="002014D2">
        <w:rPr>
          <w:rFonts w:ascii="TimesNewRomanPSMT" w:hAnsi="TimesNewRomanPSMT" w:cs="TimesNewRomanPSMT"/>
        </w:rPr>
        <w:t>доставе планиране капиталне пројекте за буџетску и наредне две године, приказане у табели</w:t>
      </w:r>
      <w:r w:rsidRPr="002014D2">
        <w:rPr>
          <w:rFonts w:ascii="TimesNewRomanPSMT" w:hAnsi="TimesNewRomanPSMT" w:cs="TimesNewRomanPSMT"/>
          <w:lang w:val="sr-Cyrl-CS"/>
        </w:rPr>
        <w:t xml:space="preserve"> </w:t>
      </w:r>
      <w:r w:rsidRPr="002014D2">
        <w:rPr>
          <w:rFonts w:ascii="TimesNewRomanPSMT" w:hAnsi="TimesNewRomanPSMT" w:cs="TimesNewRomanPSMT"/>
        </w:rPr>
        <w:t xml:space="preserve">(Табела 5. </w:t>
      </w:r>
      <w:proofErr w:type="gramStart"/>
      <w:r w:rsidRPr="002014D2">
        <w:rPr>
          <w:rFonts w:ascii="TimesNewRomanPSMT" w:hAnsi="TimesNewRomanPSMT" w:cs="TimesNewRomanPSMT"/>
        </w:rPr>
        <w:t>Преглед капиталних пројеката).</w:t>
      </w:r>
      <w:proofErr w:type="gramEnd"/>
      <w:r w:rsidRPr="002014D2">
        <w:rPr>
          <w:rFonts w:ascii="TimesNewRomanPSMT" w:hAnsi="TimesNewRomanPSMT" w:cs="TimesNewRomanPSMT"/>
        </w:rPr>
        <w:t xml:space="preserve"> У наведеним табелама, корисници</w:t>
      </w:r>
      <w:r w:rsidRPr="002014D2">
        <w:rPr>
          <w:rFonts w:ascii="TimesNewRomanPSMT" w:hAnsi="TimesNewRomanPSMT" w:cs="TimesNewRomanPSMT"/>
          <w:lang w:val="sr-Cyrl-CS"/>
        </w:rPr>
        <w:t xml:space="preserve"> </w:t>
      </w:r>
      <w:r w:rsidRPr="002014D2">
        <w:rPr>
          <w:rFonts w:ascii="TimesNewRomanPSMT" w:hAnsi="TimesNewRomanPSMT" w:cs="TimesNewRomanPSMT"/>
        </w:rPr>
        <w:t xml:space="preserve">су у обавези да искажу планиране издатке за капиталне пројекте по </w:t>
      </w:r>
      <w:r w:rsidRPr="002014D2">
        <w:rPr>
          <w:rFonts w:ascii="TimesNewRomanPSMT" w:hAnsi="TimesNewRomanPSMT" w:cs="TimesNewRomanPSMT"/>
          <w:lang w:val="sr-Cyrl-CS"/>
        </w:rPr>
        <w:t>г</w:t>
      </w:r>
      <w:r w:rsidRPr="002014D2">
        <w:rPr>
          <w:rFonts w:ascii="TimesNewRomanPSMT" w:hAnsi="TimesNewRomanPSMT" w:cs="TimesNewRomanPSMT"/>
        </w:rPr>
        <w:t>одинама који се односе на</w:t>
      </w:r>
      <w:r w:rsidRPr="002014D2">
        <w:rPr>
          <w:rFonts w:ascii="TimesNewRomanPSMT" w:hAnsi="TimesNewRomanPSMT" w:cs="TimesNewRomanPSMT"/>
          <w:lang w:val="sr-Cyrl-CS"/>
        </w:rPr>
        <w:t xml:space="preserve"> </w:t>
      </w:r>
      <w:r w:rsidRPr="002014D2">
        <w:rPr>
          <w:rFonts w:ascii="TimesNewRomanPSMT" w:hAnsi="TimesNewRomanPSMT" w:cs="TimesNewRomanPSMT"/>
        </w:rPr>
        <w:t>изградњу и капитално одржавање, по контима на трећем и четвртом нивоу, и то:</w:t>
      </w:r>
    </w:p>
    <w:p w:rsidR="00B558D5" w:rsidRPr="002014D2" w:rsidRDefault="00B558D5" w:rsidP="00B558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2014D2">
        <w:rPr>
          <w:rFonts w:ascii="TimesNewRomanPSMT" w:hAnsi="TimesNewRomanPSMT" w:cs="TimesNewRomanPSMT"/>
        </w:rPr>
        <w:t xml:space="preserve">1) </w:t>
      </w:r>
      <w:proofErr w:type="gramStart"/>
      <w:r w:rsidRPr="002014D2">
        <w:rPr>
          <w:rFonts w:ascii="TimesNewRomanPSMT" w:hAnsi="TimesNewRomanPSMT" w:cs="TimesNewRomanPSMT"/>
        </w:rPr>
        <w:t>издатке</w:t>
      </w:r>
      <w:proofErr w:type="gramEnd"/>
      <w:r w:rsidRPr="002014D2">
        <w:rPr>
          <w:rFonts w:ascii="TimesNewRomanPSMT" w:hAnsi="TimesNewRomanPSMT" w:cs="TimesNewRomanPSMT"/>
        </w:rPr>
        <w:t xml:space="preserve"> за израду пројектно-техничке документације на конту 5114 (осим </w:t>
      </w:r>
      <w:r w:rsidRPr="002014D2">
        <w:rPr>
          <w:rFonts w:ascii="TimesNewRomanPSMT" w:hAnsi="TimesNewRomanPSMT" w:cs="TimesNewRomanPSMT"/>
          <w:lang w:val="sr-Cyrl-CS"/>
        </w:rPr>
        <w:t>у</w:t>
      </w:r>
      <w:r w:rsidRPr="002014D2">
        <w:rPr>
          <w:rFonts w:ascii="TimesNewRomanPSMT" w:hAnsi="TimesNewRomanPSMT" w:cs="TimesNewRomanPSMT"/>
        </w:rPr>
        <w:t>колико</w:t>
      </w:r>
      <w:r w:rsidRPr="002014D2">
        <w:rPr>
          <w:rFonts w:ascii="TimesNewRomanPSMT" w:hAnsi="TimesNewRomanPSMT" w:cs="TimesNewRomanPSMT"/>
          <w:lang w:val="sr-Cyrl-CS"/>
        </w:rPr>
        <w:t xml:space="preserve"> </w:t>
      </w:r>
      <w:r w:rsidRPr="002014D2">
        <w:rPr>
          <w:rFonts w:ascii="TimesNewRomanPSMT" w:hAnsi="TimesNewRomanPSMT" w:cs="TimesNewRomanPSMT"/>
        </w:rPr>
        <w:t>је иста већ израђена);</w:t>
      </w:r>
    </w:p>
    <w:p w:rsidR="00B558D5" w:rsidRPr="002014D2" w:rsidRDefault="00B558D5" w:rsidP="00B558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2014D2">
        <w:rPr>
          <w:rFonts w:ascii="TimesNewRomanPSMT" w:hAnsi="TimesNewRomanPSMT" w:cs="TimesNewRomanPSMT"/>
        </w:rPr>
        <w:t xml:space="preserve">2) </w:t>
      </w:r>
      <w:proofErr w:type="gramStart"/>
      <w:r w:rsidRPr="002014D2">
        <w:rPr>
          <w:rFonts w:ascii="TimesNewRomanPSMT" w:hAnsi="TimesNewRomanPSMT" w:cs="TimesNewRomanPSMT"/>
        </w:rPr>
        <w:t>издатке</w:t>
      </w:r>
      <w:proofErr w:type="gramEnd"/>
      <w:r w:rsidRPr="002014D2">
        <w:rPr>
          <w:rFonts w:ascii="TimesNewRomanPSMT" w:hAnsi="TimesNewRomanPSMT" w:cs="TimesNewRomanPSMT"/>
        </w:rPr>
        <w:t xml:space="preserve"> за експропријацију земљишта на конту 5411;</w:t>
      </w:r>
    </w:p>
    <w:p w:rsidR="00B558D5" w:rsidRPr="002014D2" w:rsidRDefault="00B558D5" w:rsidP="00B558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2014D2">
        <w:rPr>
          <w:rFonts w:ascii="TimesNewRomanPSMT" w:hAnsi="TimesNewRomanPSMT" w:cs="TimesNewRomanPSMT"/>
        </w:rPr>
        <w:t xml:space="preserve">3) </w:t>
      </w:r>
      <w:proofErr w:type="gramStart"/>
      <w:r w:rsidRPr="002014D2">
        <w:rPr>
          <w:rFonts w:ascii="TimesNewRomanPSMT" w:hAnsi="TimesNewRomanPSMT" w:cs="TimesNewRomanPSMT"/>
        </w:rPr>
        <w:t>издатке</w:t>
      </w:r>
      <w:proofErr w:type="gramEnd"/>
      <w:r w:rsidRPr="002014D2">
        <w:rPr>
          <w:rFonts w:ascii="TimesNewRomanPSMT" w:hAnsi="TimesNewRomanPSMT" w:cs="TimesNewRomanPSMT"/>
        </w:rPr>
        <w:t xml:space="preserve"> за извођење радова на изградњи, односно извођење радова на капиталном</w:t>
      </w:r>
      <w:r w:rsidRPr="002014D2">
        <w:rPr>
          <w:rFonts w:ascii="TimesNewRomanPSMT" w:hAnsi="TimesNewRomanPSMT" w:cs="TimesNewRomanPSMT"/>
          <w:lang w:val="sr-Cyrl-CS"/>
        </w:rPr>
        <w:t xml:space="preserve"> </w:t>
      </w:r>
      <w:r w:rsidRPr="002014D2">
        <w:rPr>
          <w:rFonts w:ascii="TimesNewRomanPSMT" w:hAnsi="TimesNewRomanPSMT" w:cs="TimesNewRomanPSMT"/>
        </w:rPr>
        <w:t>одржавању на контима 5112 и 5113;</w:t>
      </w:r>
    </w:p>
    <w:p w:rsidR="00B558D5" w:rsidRPr="002014D2" w:rsidRDefault="00B558D5" w:rsidP="00B558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lang w:val="sr-Cyrl-CS"/>
        </w:rPr>
      </w:pPr>
      <w:r w:rsidRPr="002014D2">
        <w:rPr>
          <w:rFonts w:ascii="TimesNewRomanPSMT" w:hAnsi="TimesNewRomanPSMT" w:cs="TimesNewRomanPSMT"/>
        </w:rPr>
        <w:t xml:space="preserve">4) </w:t>
      </w:r>
      <w:proofErr w:type="gramStart"/>
      <w:r w:rsidRPr="002014D2">
        <w:rPr>
          <w:rFonts w:ascii="TimesNewRomanPSMT" w:hAnsi="TimesNewRomanPSMT" w:cs="TimesNewRomanPSMT"/>
        </w:rPr>
        <w:t>издатке</w:t>
      </w:r>
      <w:proofErr w:type="gramEnd"/>
      <w:r w:rsidRPr="002014D2">
        <w:rPr>
          <w:rFonts w:ascii="TimesNewRomanPSMT" w:hAnsi="TimesNewRomanPSMT" w:cs="TimesNewRomanPSMT"/>
        </w:rPr>
        <w:t xml:space="preserve"> за ангажовање стручног надзора на конту 5114 (осим уколико исти нису</w:t>
      </w:r>
      <w:r w:rsidRPr="002014D2">
        <w:rPr>
          <w:rFonts w:ascii="TimesNewRomanPSMT" w:hAnsi="TimesNewRomanPSMT" w:cs="TimesNewRomanPSMT"/>
          <w:lang w:val="sr-Cyrl-CS"/>
        </w:rPr>
        <w:t xml:space="preserve"> </w:t>
      </w:r>
      <w:r w:rsidRPr="002014D2">
        <w:rPr>
          <w:rFonts w:ascii="TimesNewRomanPSMT" w:hAnsi="TimesNewRomanPSMT" w:cs="TimesNewRomanPSMT"/>
        </w:rPr>
        <w:t>планирани од стране Инвеститора или на неки други начин).</w:t>
      </w:r>
    </w:p>
    <w:p w:rsidR="00B558D5" w:rsidRPr="00702C0C" w:rsidRDefault="00B558D5" w:rsidP="00B558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4472C4"/>
          <w:lang w:val="sr-Cyrl-CS"/>
        </w:rPr>
      </w:pPr>
      <w:r w:rsidRPr="002014D2">
        <w:rPr>
          <w:rFonts w:ascii="TimesNewRomanPSMT" w:hAnsi="TimesNewRomanPSMT" w:cs="TimesNewRomanPSMT"/>
        </w:rPr>
        <w:t>Уколико корисници нису планирали средства за израду пројектно-техничке документације и за ангажовање стручног надзора, дужни су да наведу који субјект</w:t>
      </w:r>
      <w:r w:rsidRPr="00702C0C">
        <w:rPr>
          <w:rFonts w:ascii="TimesNewRomanPSMT" w:hAnsi="TimesNewRomanPSMT" w:cs="TimesNewRomanPSMT"/>
          <w:color w:val="4472C4"/>
        </w:rPr>
        <w:t xml:space="preserve"> </w:t>
      </w:r>
      <w:r w:rsidRPr="002014D2">
        <w:rPr>
          <w:rFonts w:ascii="TimesNewRomanPSMT" w:hAnsi="TimesNewRomanPSMT" w:cs="TimesNewRomanPSMT"/>
          <w:lang w:val="sr-Cyrl-CS"/>
        </w:rPr>
        <w:t>(</w:t>
      </w:r>
      <w:r w:rsidRPr="002014D2">
        <w:rPr>
          <w:rFonts w:ascii="TimesNewRomanPSMT" w:hAnsi="TimesNewRomanPSMT" w:cs="TimesNewRomanPSMT"/>
        </w:rPr>
        <w:t>институција,</w:t>
      </w:r>
      <w:r w:rsidRPr="002014D2">
        <w:rPr>
          <w:rFonts w:ascii="TimesNewRomanPSMT" w:hAnsi="TimesNewRomanPSMT" w:cs="TimesNewRomanPSMT"/>
          <w:lang w:val="sr-Cyrl-CS"/>
        </w:rPr>
        <w:t xml:space="preserve"> </w:t>
      </w:r>
      <w:r w:rsidRPr="002014D2">
        <w:rPr>
          <w:rFonts w:ascii="TimesNewRomanPSMT" w:hAnsi="TimesNewRomanPSMT" w:cs="TimesNewRomanPSMT"/>
        </w:rPr>
        <w:t>организација, јавно предузеће итд.) је обезбедио средства за те издатке и у ком износу или ће тај</w:t>
      </w:r>
      <w:r w:rsidRPr="002014D2">
        <w:rPr>
          <w:rFonts w:ascii="TimesNewRomanPSMT" w:hAnsi="TimesNewRomanPSMT" w:cs="TimesNewRomanPSMT"/>
          <w:lang w:val="sr-Cyrl-CS"/>
        </w:rPr>
        <w:t xml:space="preserve"> </w:t>
      </w:r>
      <w:r w:rsidRPr="002014D2">
        <w:rPr>
          <w:rFonts w:ascii="TimesNewRomanPSMT" w:hAnsi="TimesNewRomanPSMT" w:cs="TimesNewRomanPSMT"/>
        </w:rPr>
        <w:t>посао обављати у оквиру свог редовног пословања</w:t>
      </w:r>
      <w:r w:rsidRPr="00702C0C">
        <w:rPr>
          <w:rFonts w:ascii="TimesNewRomanPSMT" w:hAnsi="TimesNewRomanPSMT" w:cs="TimesNewRomanPSMT"/>
          <w:color w:val="4472C4"/>
        </w:rPr>
        <w:t>.</w:t>
      </w:r>
    </w:p>
    <w:p w:rsidR="00B558D5" w:rsidRPr="002014D2" w:rsidRDefault="00B558D5" w:rsidP="00B558D5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proofErr w:type="gramStart"/>
      <w:r w:rsidRPr="002014D2">
        <w:rPr>
          <w:rFonts w:ascii="TimesNewRomanPSMT" w:hAnsi="TimesNewRomanPSMT" w:cs="TimesNewRomanPSMT"/>
        </w:rPr>
        <w:t>У циљу реалног планирања издатака капиталног пројекта, неопходно је да</w:t>
      </w:r>
      <w:r w:rsidRPr="002014D2">
        <w:rPr>
          <w:rFonts w:ascii="TimesNewRomanPSMT" w:hAnsi="TimesNewRomanPSMT" w:cs="TimesNewRomanPSMT"/>
          <w:lang w:val="sr-Cyrl-CS"/>
        </w:rPr>
        <w:t xml:space="preserve"> </w:t>
      </w:r>
      <w:r w:rsidRPr="002014D2">
        <w:rPr>
          <w:rFonts w:ascii="TimesNewRomanPSMT" w:hAnsi="TimesNewRomanPSMT" w:cs="TimesNewRomanPSMT"/>
        </w:rPr>
        <w:t xml:space="preserve">корисници </w:t>
      </w:r>
      <w:r w:rsidRPr="006C3CE6">
        <w:rPr>
          <w:rFonts w:ascii="TimesNewRomanPSMT" w:hAnsi="TimesNewRomanPSMT" w:cs="TimesNewRomanPSMT"/>
          <w:u w:val="single"/>
        </w:rPr>
        <w:t xml:space="preserve">образложе тренутни статус дозвола и сагласности </w:t>
      </w:r>
      <w:r w:rsidRPr="002014D2">
        <w:rPr>
          <w:rFonts w:ascii="TimesNewRomanPSMT" w:hAnsi="TimesNewRomanPSMT" w:cs="TimesNewRomanPSMT"/>
        </w:rPr>
        <w:t>(локацијска, грађевинска дозвола,</w:t>
      </w:r>
      <w:r w:rsidRPr="002014D2">
        <w:rPr>
          <w:rFonts w:ascii="TimesNewRomanPSMT" w:hAnsi="TimesNewRomanPSMT" w:cs="TimesNewRomanPSMT"/>
          <w:lang w:val="sr-Cyrl-CS"/>
        </w:rPr>
        <w:t xml:space="preserve"> </w:t>
      </w:r>
      <w:r w:rsidRPr="002014D2">
        <w:rPr>
          <w:rFonts w:ascii="TimesNewRomanPSMT" w:hAnsi="TimesNewRomanPSMT" w:cs="TimesNewRomanPSMT"/>
        </w:rPr>
        <w:t>сагласности одговарајућих јавних предузећа) које су неопходне за почетак извођења радова.</w:t>
      </w:r>
      <w:proofErr w:type="gramEnd"/>
      <w:r w:rsidRPr="002014D2">
        <w:rPr>
          <w:rFonts w:ascii="TimesNewRomanPSMT" w:hAnsi="TimesNewRomanPSMT" w:cs="TimesNewRomanPSMT"/>
          <w:lang w:val="sr-Cyrl-CS"/>
        </w:rPr>
        <w:t xml:space="preserve"> К</w:t>
      </w:r>
      <w:r w:rsidRPr="002014D2">
        <w:rPr>
          <w:rFonts w:ascii="TimesNewRomanPSMT" w:hAnsi="TimesNewRomanPSMT" w:cs="TimesNewRomanPSMT"/>
        </w:rPr>
        <w:t>орисници су дужни да планирају расходе, који су у вези са добијањем ових дозвола и</w:t>
      </w:r>
      <w:r w:rsidRPr="002014D2">
        <w:rPr>
          <w:rFonts w:ascii="TimesNewRomanPSMT" w:hAnsi="TimesNewRomanPSMT" w:cs="TimesNewRomanPSMT"/>
          <w:lang w:val="sr-Cyrl-CS"/>
        </w:rPr>
        <w:t xml:space="preserve"> </w:t>
      </w:r>
      <w:r w:rsidRPr="002014D2">
        <w:rPr>
          <w:rFonts w:ascii="TimesNewRomanPSMT" w:hAnsi="TimesNewRomanPSMT" w:cs="TimesNewRomanPSMT"/>
        </w:rPr>
        <w:t>сагласности, на одговарајућим контима.</w:t>
      </w:r>
    </w:p>
    <w:p w:rsidR="00B558D5" w:rsidRPr="002014D2" w:rsidRDefault="00B558D5" w:rsidP="00B558D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sr-Cyrl-CS"/>
        </w:rPr>
      </w:pPr>
      <w:proofErr w:type="gramStart"/>
      <w:r w:rsidRPr="002014D2">
        <w:rPr>
          <w:rFonts w:ascii="TimesNewRomanPSMT" w:hAnsi="TimesNewRomanPSMT" w:cs="TimesNewRomanPSMT"/>
        </w:rPr>
        <w:t>Такође, на основу свеобухватне процене потреба, пројекте је потребно рангирати по</w:t>
      </w:r>
      <w:r w:rsidRPr="002014D2">
        <w:rPr>
          <w:rFonts w:ascii="TimesNewRomanPSMT" w:hAnsi="TimesNewRomanPSMT" w:cs="TimesNewRomanPSMT"/>
          <w:lang w:val="sr-Cyrl-CS"/>
        </w:rPr>
        <w:t xml:space="preserve"> </w:t>
      </w:r>
      <w:r w:rsidRPr="002014D2">
        <w:rPr>
          <w:rFonts w:ascii="TimesNewRomanPSMT" w:hAnsi="TimesNewRomanPSMT" w:cs="TimesNewRomanPSMT"/>
        </w:rPr>
        <w:t>приоритетима, у складу са усвојеним стратешким документима, водећи рачуна да</w:t>
      </w:r>
      <w:r w:rsidRPr="002014D2">
        <w:rPr>
          <w:rFonts w:ascii="TimesNewRomanPSMT" w:hAnsi="TimesNewRomanPSMT" w:cs="TimesNewRomanPSMT"/>
          <w:lang w:val="sr-Cyrl-CS"/>
        </w:rPr>
        <w:t xml:space="preserve"> </w:t>
      </w:r>
      <w:r w:rsidRPr="002014D2">
        <w:rPr>
          <w:rFonts w:ascii="TimesNewRomanPSMT" w:hAnsi="TimesNewRomanPSMT" w:cs="TimesNewRomanPSMT"/>
        </w:rPr>
        <w:t>приоритет у</w:t>
      </w:r>
      <w:r w:rsidRPr="002014D2">
        <w:rPr>
          <w:rFonts w:ascii="TimesNewRomanPSMT" w:hAnsi="TimesNewRomanPSMT" w:cs="TimesNewRomanPSMT"/>
          <w:lang w:val="sr-Cyrl-CS"/>
        </w:rPr>
        <w:t xml:space="preserve"> </w:t>
      </w:r>
      <w:r w:rsidRPr="002014D2">
        <w:rPr>
          <w:rFonts w:ascii="TimesNewRomanPSMT" w:hAnsi="TimesNewRomanPSMT" w:cs="TimesNewRomanPSMT"/>
        </w:rPr>
        <w:t>финансирању имају већ започети пројекти.</w:t>
      </w:r>
      <w:proofErr w:type="gramEnd"/>
    </w:p>
    <w:p w:rsidR="00B558D5" w:rsidRPr="00702C0C" w:rsidRDefault="00B558D5" w:rsidP="00B558D5">
      <w:pPr>
        <w:autoSpaceDE w:val="0"/>
        <w:autoSpaceDN w:val="0"/>
        <w:adjustRightInd w:val="0"/>
        <w:rPr>
          <w:rFonts w:ascii="TimesNewRomanPSMT" w:hAnsi="TimesNewRomanPSMT" w:cs="TimesNewRomanPSMT"/>
          <w:color w:val="4472C4"/>
          <w:lang w:val="sr-Cyrl-CS"/>
        </w:rPr>
      </w:pPr>
    </w:p>
    <w:p w:rsidR="00B558D5" w:rsidRPr="006C3CE6" w:rsidRDefault="00B558D5" w:rsidP="00B558D5">
      <w:pPr>
        <w:autoSpaceDE w:val="0"/>
        <w:autoSpaceDN w:val="0"/>
        <w:adjustRightInd w:val="0"/>
        <w:jc w:val="both"/>
        <w:rPr>
          <w:lang w:val="sr-Cyrl-CS"/>
        </w:rPr>
      </w:pPr>
      <w:r w:rsidRPr="006C3CE6">
        <w:rPr>
          <w:rFonts w:ascii="TimesNewRomanPS-BoldItalicMT" w:hAnsi="TimesNewRomanPS-BoldItalicMT" w:cs="TimesNewRomanPS-BoldItalicMT"/>
          <w:b/>
          <w:bCs/>
          <w:i/>
          <w:iCs/>
        </w:rPr>
        <w:t xml:space="preserve">Напомена: </w:t>
      </w:r>
      <w:r w:rsidRPr="006C3CE6">
        <w:rPr>
          <w:rFonts w:ascii="TimesNewRomanPSMT" w:hAnsi="TimesNewRomanPSMT" w:cs="TimesNewRomanPSMT"/>
        </w:rPr>
        <w:t>Уколико корисник буџетских средстава пренесе инвеститорска права на</w:t>
      </w:r>
      <w:r w:rsidRPr="006C3CE6">
        <w:rPr>
          <w:rFonts w:ascii="TimesNewRomanPSMT" w:hAnsi="TimesNewRomanPSMT" w:cs="TimesNewRomanPSMT"/>
          <w:lang w:val="sr-Cyrl-CS"/>
        </w:rPr>
        <w:t xml:space="preserve"> </w:t>
      </w:r>
      <w:r w:rsidRPr="006C3CE6">
        <w:rPr>
          <w:rFonts w:ascii="TimesNewRomanPSMT" w:hAnsi="TimesNewRomanPSMT" w:cs="TimesNewRomanPSMT"/>
        </w:rPr>
        <w:t>други субјект (јавно предузеће итд.), треба имати у виду да је изменама Закона о порезу на додату</w:t>
      </w:r>
      <w:r w:rsidRPr="006C3CE6">
        <w:rPr>
          <w:rFonts w:ascii="TimesNewRomanPSMT" w:hAnsi="TimesNewRomanPSMT" w:cs="TimesNewRomanPSMT"/>
          <w:lang w:val="sr-Cyrl-CS"/>
        </w:rPr>
        <w:t xml:space="preserve"> </w:t>
      </w:r>
      <w:r w:rsidRPr="006C3CE6">
        <w:rPr>
          <w:rFonts w:ascii="TimesNewRomanPSMT" w:hAnsi="TimesNewRomanPSMT" w:cs="TimesNewRomanPSMT"/>
        </w:rPr>
        <w:t xml:space="preserve">вредност (члан 10. став 2. тачка 3) прописано да ПДВ плаћа инвеститор. </w:t>
      </w:r>
      <w:proofErr w:type="gramStart"/>
      <w:r w:rsidRPr="006C3CE6">
        <w:rPr>
          <w:rFonts w:ascii="TimesNewRomanPSMT" w:hAnsi="TimesNewRomanPSMT" w:cs="TimesNewRomanPSMT"/>
        </w:rPr>
        <w:t>У вези са тим, потребно је</w:t>
      </w:r>
      <w:r w:rsidRPr="006C3CE6">
        <w:rPr>
          <w:rFonts w:ascii="TimesNewRomanPSMT" w:hAnsi="TimesNewRomanPSMT" w:cs="TimesNewRomanPSMT"/>
          <w:lang w:val="sr-Cyrl-CS"/>
        </w:rPr>
        <w:t xml:space="preserve"> </w:t>
      </w:r>
      <w:r w:rsidRPr="006C3CE6">
        <w:rPr>
          <w:rFonts w:ascii="TimesNewRomanPSMT" w:hAnsi="TimesNewRomanPSMT" w:cs="TimesNewRomanPSMT"/>
        </w:rPr>
        <w:t>да Инвеститор који врши инвеститорску функцију, у име и за рачун јединице локалне самоуправе,</w:t>
      </w:r>
      <w:r w:rsidRPr="006C3CE6">
        <w:rPr>
          <w:rFonts w:ascii="TimesNewRomanPSMT" w:hAnsi="TimesNewRomanPSMT" w:cs="TimesNewRomanPSMT"/>
          <w:lang w:val="sr-Cyrl-CS"/>
        </w:rPr>
        <w:t xml:space="preserve"> </w:t>
      </w:r>
      <w:r w:rsidRPr="006C3CE6">
        <w:rPr>
          <w:rFonts w:ascii="TimesNewRomanPSMT" w:hAnsi="TimesNewRomanPSMT" w:cs="TimesNewRomanPSMT"/>
        </w:rPr>
        <w:t>планира неопходна средства за ПДВ.</w:t>
      </w:r>
      <w:proofErr w:type="gramEnd"/>
    </w:p>
    <w:p w:rsidR="00B558D5" w:rsidRPr="004E184F" w:rsidRDefault="00B558D5" w:rsidP="00B558D5">
      <w:pPr>
        <w:autoSpaceDE w:val="0"/>
        <w:autoSpaceDN w:val="0"/>
        <w:adjustRightInd w:val="0"/>
        <w:rPr>
          <w:rFonts w:cs="TimesNewRoman"/>
        </w:rPr>
      </w:pPr>
    </w:p>
    <w:p w:rsidR="00B558D5" w:rsidRPr="004E184F" w:rsidRDefault="00B558D5" w:rsidP="00B558D5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b/>
          <w:u w:val="single"/>
        </w:rPr>
      </w:pPr>
      <w:r w:rsidRPr="004E184F">
        <w:rPr>
          <w:b/>
          <w:u w:val="single"/>
          <w:lang w:val="sr-Cyrl-CS"/>
        </w:rPr>
        <w:t>Припрема буџета у складу са програмском методологијом</w:t>
      </w:r>
    </w:p>
    <w:p w:rsidR="00B558D5" w:rsidRPr="004E184F" w:rsidRDefault="00B558D5" w:rsidP="00B558D5">
      <w:pPr>
        <w:autoSpaceDE w:val="0"/>
        <w:autoSpaceDN w:val="0"/>
        <w:adjustRightInd w:val="0"/>
        <w:ind w:left="720"/>
        <w:rPr>
          <w:lang w:val="sr-Cyrl-CS"/>
        </w:rPr>
      </w:pPr>
    </w:p>
    <w:p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iCs/>
          <w:lang w:val="sr-Cyrl-CS"/>
        </w:rPr>
      </w:pPr>
      <w:r w:rsidRPr="004E184F">
        <w:rPr>
          <w:iCs/>
        </w:rPr>
        <w:t xml:space="preserve">Законом о буџетском </w:t>
      </w:r>
      <w:proofErr w:type="gramStart"/>
      <w:r w:rsidRPr="004E184F">
        <w:rPr>
          <w:iCs/>
        </w:rPr>
        <w:t xml:space="preserve">систему </w:t>
      </w:r>
      <w:r w:rsidRPr="004E184F">
        <w:rPr>
          <w:iCs/>
          <w:lang w:val="sr-Cyrl-CS"/>
        </w:rPr>
        <w:t xml:space="preserve"> је</w:t>
      </w:r>
      <w:proofErr w:type="gramEnd"/>
      <w:r w:rsidRPr="004E184F">
        <w:rPr>
          <w:iCs/>
          <w:lang w:val="sr-Cyrl-CS"/>
        </w:rPr>
        <w:t xml:space="preserve"> </w:t>
      </w:r>
      <w:r w:rsidRPr="004E184F">
        <w:rPr>
          <w:iCs/>
        </w:rPr>
        <w:t xml:space="preserve">прописан </w:t>
      </w:r>
      <w:r w:rsidRPr="004E184F">
        <w:rPr>
          <w:iCs/>
          <w:lang w:val="sr-Cyrl-CS"/>
        </w:rPr>
        <w:t xml:space="preserve"> да </w:t>
      </w:r>
      <w:r w:rsidRPr="004E184F">
        <w:rPr>
          <w:iCs/>
        </w:rPr>
        <w:t xml:space="preserve">Програмски модел буџета у целини </w:t>
      </w:r>
      <w:r w:rsidRPr="004E184F">
        <w:rPr>
          <w:iCs/>
          <w:lang w:val="sr-Cyrl-CS"/>
        </w:rPr>
        <w:t>треба</w:t>
      </w:r>
      <w:r w:rsidRPr="004E184F">
        <w:rPr>
          <w:iCs/>
        </w:rPr>
        <w:t xml:space="preserve"> примењивати почев од припреме буџета за 2015. </w:t>
      </w:r>
      <w:proofErr w:type="gramStart"/>
      <w:r w:rsidRPr="004E184F">
        <w:rPr>
          <w:iCs/>
        </w:rPr>
        <w:t>годину</w:t>
      </w:r>
      <w:proofErr w:type="gramEnd"/>
      <w:r w:rsidRPr="004E184F">
        <w:rPr>
          <w:iCs/>
        </w:rPr>
        <w:t xml:space="preserve"> на свим нивоима власти. </w:t>
      </w:r>
      <w:proofErr w:type="gramStart"/>
      <w:r w:rsidRPr="004E184F">
        <w:rPr>
          <w:iCs/>
        </w:rPr>
        <w:t>Прoгрaмски буџeт прeдстaвљa eфикaсaн мeхaнизaм зa спровођење рeфoрмe упрaвљaњa jaвним финaнсиjaмa.</w:t>
      </w:r>
      <w:proofErr w:type="gramEnd"/>
    </w:p>
    <w:p w:rsidR="00B558D5" w:rsidRPr="004E184F" w:rsidRDefault="00B558D5" w:rsidP="00B558D5">
      <w:pPr>
        <w:autoSpaceDE w:val="0"/>
        <w:autoSpaceDN w:val="0"/>
        <w:adjustRightInd w:val="0"/>
        <w:ind w:firstLine="708"/>
        <w:rPr>
          <w:iCs/>
          <w:lang w:val="sr-Cyrl-CS"/>
        </w:rPr>
      </w:pPr>
      <w:proofErr w:type="gramStart"/>
      <w:r w:rsidRPr="004E184F">
        <w:rPr>
          <w:iCs/>
        </w:rPr>
        <w:t>Ради спровођења ове законске одредбе, Министaрство финансија је саставило Упутство за израду програмског буџета</w:t>
      </w:r>
      <w:r w:rsidRPr="004E184F">
        <w:rPr>
          <w:iCs/>
          <w:lang w:val="sr-Cyrl-CS"/>
        </w:rPr>
        <w:t xml:space="preserve">, које смо Вам доставили са Упутством за припрему буџета општине </w:t>
      </w:r>
      <w:r w:rsidR="00EB581E">
        <w:rPr>
          <w:iCs/>
          <w:lang w:val="sr-Cyrl-CS"/>
        </w:rPr>
        <w:t>Бечеј</w:t>
      </w:r>
      <w:r w:rsidRPr="004E184F">
        <w:rPr>
          <w:iCs/>
          <w:lang w:val="sr-Cyrl-CS"/>
        </w:rPr>
        <w:t xml:space="preserve"> за 2015.</w:t>
      </w:r>
      <w:proofErr w:type="gramEnd"/>
      <w:r w:rsidRPr="004E184F">
        <w:rPr>
          <w:iCs/>
          <w:lang w:val="sr-Cyrl-CS"/>
        </w:rPr>
        <w:t xml:space="preserve"> годину.</w:t>
      </w:r>
    </w:p>
    <w:p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4E184F">
        <w:rPr>
          <w:b/>
          <w:bCs/>
        </w:rPr>
        <w:t xml:space="preserve">Прoгрaмску структуру </w:t>
      </w:r>
      <w:r w:rsidRPr="004E184F">
        <w:t xml:space="preserve">кoрисникa буџета чинe три прoгрaмскe кaтeгoриje: </w:t>
      </w:r>
      <w:r w:rsidRPr="004E184F">
        <w:rPr>
          <w:b/>
          <w:bCs/>
        </w:rPr>
        <w:t xml:space="preserve">прoгрaм, прoгрaмскa aктивнoст </w:t>
      </w:r>
      <w:r w:rsidRPr="004E184F">
        <w:t xml:space="preserve">и </w:t>
      </w:r>
      <w:r w:rsidRPr="004E184F">
        <w:rPr>
          <w:b/>
          <w:bCs/>
        </w:rPr>
        <w:t>прojeкaт</w:t>
      </w:r>
      <w:r w:rsidRPr="004E184F">
        <w:t xml:space="preserve">, кojима сe групишу рaсхoди и издaци. </w:t>
      </w:r>
      <w:proofErr w:type="gramStart"/>
      <w:r w:rsidRPr="004E184F">
        <w:t>Те програмске категорије распоређене су у двa хиjeрaрхиjскa нивoa.</w:t>
      </w:r>
      <w:proofErr w:type="gramEnd"/>
      <w:r w:rsidRPr="004E184F">
        <w:t xml:space="preserve"> </w:t>
      </w:r>
      <w:proofErr w:type="gramStart"/>
      <w:r w:rsidRPr="004E184F">
        <w:t xml:space="preserve">Нa вишeм нивoу су </w:t>
      </w:r>
      <w:r w:rsidRPr="004E184F">
        <w:rPr>
          <w:bCs/>
        </w:rPr>
        <w:lastRenderedPageBreak/>
        <w:t>прoгрaми</w:t>
      </w:r>
      <w:r w:rsidRPr="004E184F">
        <w:t xml:space="preserve">, a на нижем су </w:t>
      </w:r>
      <w:r w:rsidRPr="004E184F">
        <w:rPr>
          <w:bCs/>
        </w:rPr>
        <w:t xml:space="preserve">прoгрaмскe aктивнoсти </w:t>
      </w:r>
      <w:r w:rsidRPr="004E184F">
        <w:t xml:space="preserve">и </w:t>
      </w:r>
      <w:r w:rsidRPr="004E184F">
        <w:rPr>
          <w:bCs/>
        </w:rPr>
        <w:t xml:space="preserve">прojeкти </w:t>
      </w:r>
      <w:r w:rsidRPr="004E184F">
        <w:t>који им припадају.</w:t>
      </w:r>
      <w:proofErr w:type="gramEnd"/>
      <w:r w:rsidRPr="004E184F">
        <w:rPr>
          <w:lang w:val="sr-Cyrl-CS"/>
        </w:rPr>
        <w:t xml:space="preserve"> </w:t>
      </w:r>
    </w:p>
    <w:p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b/>
          <w:bCs/>
          <w:lang w:val="sr-Cyrl-CS"/>
        </w:rPr>
      </w:pPr>
      <w:proofErr w:type="gramStart"/>
      <w:r w:rsidRPr="004E184F">
        <w:rPr>
          <w:b/>
          <w:bCs/>
        </w:rPr>
        <w:t xml:space="preserve">Прoгрaмскa aктивнoст </w:t>
      </w:r>
      <w:r w:rsidRPr="004E184F">
        <w:t xml:space="preserve">je </w:t>
      </w:r>
      <w:r w:rsidRPr="004E184F">
        <w:rPr>
          <w:bCs/>
        </w:rPr>
        <w:t xml:space="preserve">тeкућa дeлaтнoст </w:t>
      </w:r>
      <w:r w:rsidRPr="004E184F">
        <w:t>корисника буџета</w:t>
      </w:r>
      <w:r w:rsidRPr="004E184F">
        <w:rPr>
          <w:lang w:val="sr-Cyrl-CS"/>
        </w:rPr>
        <w:t xml:space="preserve"> </w:t>
      </w:r>
      <w:r w:rsidRPr="004E184F">
        <w:rPr>
          <w:bCs/>
        </w:rPr>
        <w:t>и ниje врeмeнски</w:t>
      </w:r>
      <w:r w:rsidRPr="004E184F">
        <w:rPr>
          <w:b/>
          <w:bCs/>
        </w:rPr>
        <w:t xml:space="preserve"> </w:t>
      </w:r>
      <w:r w:rsidRPr="004E184F">
        <w:rPr>
          <w:bCs/>
        </w:rPr>
        <w:t>oгрaничeнa.</w:t>
      </w:r>
      <w:proofErr w:type="gramEnd"/>
    </w:p>
    <w:p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proofErr w:type="gramStart"/>
      <w:r w:rsidRPr="004E184F">
        <w:rPr>
          <w:b/>
          <w:bCs/>
        </w:rPr>
        <w:t xml:space="preserve">Прojeкaт </w:t>
      </w:r>
      <w:r w:rsidRPr="004E184F">
        <w:t xml:space="preserve">je </w:t>
      </w:r>
      <w:r w:rsidRPr="004E184F">
        <w:rPr>
          <w:bCs/>
        </w:rPr>
        <w:t>временски ограничен пoслoвни пoдухвaт</w:t>
      </w:r>
      <w:r w:rsidRPr="004E184F">
        <w:rPr>
          <w:b/>
          <w:bCs/>
        </w:rPr>
        <w:t xml:space="preserve"> </w:t>
      </w:r>
      <w:r w:rsidRPr="004E184F">
        <w:t>корисника буџета чијим спровођењем сe постижу циљeви кojи дoпринoсe остварењу прoгрaмa.</w:t>
      </w:r>
      <w:proofErr w:type="gramEnd"/>
      <w:r w:rsidRPr="004E184F">
        <w:t xml:space="preserve"> </w:t>
      </w:r>
      <w:proofErr w:type="gramStart"/>
      <w:r w:rsidRPr="004E184F">
        <w:t>Moжe сe oднoсити нa кaпитaлнo улaгaњe, унaпрeђeњe прoцeдурe у jaвнoj aдминистрaциjи, усавршавање држaвних службeникa и сличнe пoдухвaтe кojи дoпринoсe квaлитeтниjeм пружaњу jaвних услугa.</w:t>
      </w:r>
      <w:proofErr w:type="gramEnd"/>
    </w:p>
    <w:p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proofErr w:type="gramStart"/>
      <w:r w:rsidRPr="004E184F">
        <w:rPr>
          <w:bCs/>
        </w:rPr>
        <w:t>Jединице локалне самоуправе</w:t>
      </w:r>
      <w:r w:rsidRPr="004E184F">
        <w:rPr>
          <w:b/>
          <w:bCs/>
        </w:rPr>
        <w:t xml:space="preserve"> </w:t>
      </w:r>
      <w:r w:rsidRPr="004E184F">
        <w:t xml:space="preserve">своју прoгрaмску структуру утврђују на основу листe прoгрaмa и прoгрaмских aктивнoсти </w:t>
      </w:r>
      <w:r w:rsidRPr="004E184F">
        <w:rPr>
          <w:b/>
          <w:bCs/>
        </w:rPr>
        <w:t xml:space="preserve">униформних зa свe </w:t>
      </w:r>
      <w:r w:rsidRPr="004E184F">
        <w:rPr>
          <w:b/>
          <w:bCs/>
          <w:lang w:val="sr-Cyrl-CS"/>
        </w:rPr>
        <w:t>јединице локалне самоуправе</w:t>
      </w:r>
      <w:r w:rsidRPr="004E184F">
        <w:t>.</w:t>
      </w:r>
      <w:proofErr w:type="gramEnd"/>
      <w:r w:rsidRPr="004E184F">
        <w:t xml:space="preserve"> </w:t>
      </w:r>
      <w:proofErr w:type="gramStart"/>
      <w:r w:rsidRPr="004E184F">
        <w:t xml:space="preserve">Ту листу </w:t>
      </w:r>
      <w:r w:rsidRPr="004E184F">
        <w:rPr>
          <w:lang w:val="sr-Cyrl-CS"/>
        </w:rPr>
        <w:t>је утврдила</w:t>
      </w:r>
      <w:r w:rsidRPr="004E184F">
        <w:t xml:space="preserve"> Стaлнa кoнфeрeнциja градoвa и oпштинa (СКГO)</w:t>
      </w:r>
      <w:r w:rsidRPr="004E184F">
        <w:rPr>
          <w:lang w:val="sr-Cyrl-CS"/>
        </w:rPr>
        <w:t xml:space="preserve"> у </w:t>
      </w:r>
      <w:r w:rsidRPr="004E184F">
        <w:rPr>
          <w:b/>
          <w:lang w:val="sr-Cyrl-CS"/>
        </w:rPr>
        <w:t>Анексу 5.</w:t>
      </w:r>
      <w:proofErr w:type="gramEnd"/>
      <w:r w:rsidRPr="004E184F">
        <w:rPr>
          <w:lang w:val="sr-Cyrl-CS"/>
        </w:rPr>
        <w:t xml:space="preserve"> наведеног Упутства</w:t>
      </w:r>
      <w:r w:rsidRPr="004E184F">
        <w:t xml:space="preserve">. </w:t>
      </w:r>
      <w:proofErr w:type="gramStart"/>
      <w:r w:rsidRPr="004E184F">
        <w:t>У тој листи је за прoгрaме и прoгрaмске aктивнoсти утврђена њихова шифра, нaзив, сeктoр кoмe припaдaју и сврха.</w:t>
      </w:r>
      <w:proofErr w:type="gramEnd"/>
    </w:p>
    <w:p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4E184F">
        <w:rPr>
          <w:lang w:val="sr-Cyrl-CS"/>
        </w:rPr>
        <w:t xml:space="preserve">По програмској методологији за сваки програм, програмску активност и пројекат је потребно утврдити циљеве, индикаторе, којима се мери постизање тих циљева и циљане вредности индикатора за следеће три године. </w:t>
      </w:r>
      <w:r w:rsidRPr="004E184F">
        <w:t xml:space="preserve">СКГO </w:t>
      </w:r>
      <w:proofErr w:type="gramStart"/>
      <w:r w:rsidRPr="004E184F">
        <w:rPr>
          <w:lang w:val="sr-Cyrl-CS"/>
        </w:rPr>
        <w:t xml:space="preserve">припрема </w:t>
      </w:r>
      <w:r w:rsidRPr="004E184F">
        <w:t xml:space="preserve"> и</w:t>
      </w:r>
      <w:proofErr w:type="gramEnd"/>
      <w:r w:rsidRPr="004E184F">
        <w:t xml:space="preserve"> листу </w:t>
      </w:r>
      <w:r w:rsidRPr="004E184F">
        <w:rPr>
          <w:b/>
          <w:bCs/>
        </w:rPr>
        <w:t>унифoрмних индикатора</w:t>
      </w:r>
      <w:r w:rsidRPr="004E184F">
        <w:rPr>
          <w:lang w:val="sr-Cyrl-CS"/>
        </w:rPr>
        <w:t xml:space="preserve">. </w:t>
      </w:r>
      <w:proofErr w:type="gramStart"/>
      <w:r w:rsidRPr="004E184F">
        <w:rPr>
          <w:bCs/>
        </w:rPr>
        <w:t>Унифoрмност прoгрaмa</w:t>
      </w:r>
      <w:r w:rsidRPr="004E184F">
        <w:rPr>
          <w:bCs/>
          <w:lang w:val="sr-Cyrl-CS"/>
        </w:rPr>
        <w:t>,</w:t>
      </w:r>
      <w:r w:rsidRPr="004E184F">
        <w:rPr>
          <w:bCs/>
        </w:rPr>
        <w:t xml:space="preserve"> прoгрaмских aктивнoсти и индикатора</w:t>
      </w:r>
      <w:r w:rsidRPr="004E184F">
        <w:rPr>
          <w:b/>
          <w:bCs/>
        </w:rPr>
        <w:t xml:space="preserve"> </w:t>
      </w:r>
      <w:r w:rsidRPr="004E184F">
        <w:t xml:space="preserve">oбeзбeђуje да </w:t>
      </w:r>
      <w:r w:rsidRPr="004E184F">
        <w:rPr>
          <w:lang w:val="sr-Cyrl-CS"/>
        </w:rPr>
        <w:t>јединице локалне самоуправе</w:t>
      </w:r>
      <w:r w:rsidRPr="004E184F">
        <w:t xml:space="preserve"> међусобно упoрeде трошкове и квaлитeт услугa пружeних грaђaнимa</w:t>
      </w:r>
      <w:r w:rsidRPr="004E184F">
        <w:rPr>
          <w:lang w:val="sr-Cyrl-CS"/>
        </w:rPr>
        <w:t>.</w:t>
      </w:r>
      <w:proofErr w:type="gramEnd"/>
    </w:p>
    <w:p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4E184F">
        <w:rPr>
          <w:lang w:val="sr-Cyrl-CS"/>
        </w:rPr>
        <w:t xml:space="preserve">Опис програма, програмских активности и пројеката, као и њихових циљева и индикатора ће бити саставни део нормативног дела буџета. </w:t>
      </w:r>
      <w:r w:rsidRPr="004E184F">
        <w:rPr>
          <w:b/>
          <w:lang w:val="sr-Cyrl-CS"/>
        </w:rPr>
        <w:t>Стога неопходно је да сваки буџетски корисник испуни обрасце за своје програмске активности и пројекте (Табела 1. и 2.).</w:t>
      </w:r>
      <w:r w:rsidRPr="004E184F">
        <w:rPr>
          <w:lang w:val="sr-Cyrl-CS"/>
        </w:rPr>
        <w:t xml:space="preserve"> </w:t>
      </w:r>
    </w:p>
    <w:p w:rsidR="00B558D5" w:rsidRPr="00702C0C" w:rsidRDefault="00B558D5" w:rsidP="00B558D5">
      <w:pPr>
        <w:spacing w:after="120"/>
        <w:jc w:val="both"/>
        <w:rPr>
          <w:color w:val="4472C4"/>
          <w:lang w:val="sr-Cyrl-CS"/>
        </w:rPr>
      </w:pPr>
    </w:p>
    <w:p w:rsidR="00B558D5" w:rsidRPr="00E82326" w:rsidRDefault="00B558D5" w:rsidP="00B558D5">
      <w:pPr>
        <w:widowControl/>
        <w:numPr>
          <w:ilvl w:val="0"/>
          <w:numId w:val="6"/>
        </w:numPr>
        <w:suppressAutoHyphens w:val="0"/>
        <w:spacing w:after="120"/>
        <w:jc w:val="both"/>
        <w:rPr>
          <w:rFonts w:eastAsia="Times New Roman"/>
          <w:b/>
          <w:u w:val="single"/>
          <w:lang w:eastAsia="sr-Latn-CS"/>
        </w:rPr>
      </w:pPr>
      <w:r w:rsidRPr="00E82326">
        <w:rPr>
          <w:rFonts w:eastAsia="Times New Roman"/>
          <w:b/>
          <w:u w:val="single"/>
          <w:lang w:eastAsia="sr-Latn-CS"/>
        </w:rPr>
        <w:t>Остале одредбе</w:t>
      </w:r>
    </w:p>
    <w:p w:rsidR="00B558D5" w:rsidRDefault="00B558D5" w:rsidP="00B558D5">
      <w:pPr>
        <w:spacing w:after="120"/>
        <w:ind w:firstLine="708"/>
        <w:jc w:val="both"/>
        <w:rPr>
          <w:rFonts w:eastAsia="Times New Roman"/>
          <w:lang w:eastAsia="sr-Latn-CS"/>
        </w:rPr>
      </w:pPr>
      <w:r>
        <w:rPr>
          <w:rFonts w:eastAsia="Times New Roman"/>
          <w:lang w:eastAsia="sr-Latn-CS"/>
        </w:rPr>
        <w:t>Налаже се индиретним буџетским корисницима да  уз нацрте финансикских планова за 2017. годину, доставе и следеће:</w:t>
      </w:r>
    </w:p>
    <w:p w:rsidR="000352F6" w:rsidRPr="000352F6" w:rsidRDefault="00B558D5" w:rsidP="000352F6">
      <w:pPr>
        <w:widowControl/>
        <w:numPr>
          <w:ilvl w:val="0"/>
          <w:numId w:val="8"/>
        </w:numPr>
        <w:suppressAutoHyphens w:val="0"/>
        <w:spacing w:after="120"/>
        <w:ind w:left="927"/>
        <w:jc w:val="both"/>
        <w:rPr>
          <w:rFonts w:eastAsia="Times New Roman" w:cs="Times New Roman"/>
          <w:kern w:val="0"/>
          <w:lang w:eastAsia="sr-Latn-CS" w:bidi="ar-SA"/>
        </w:rPr>
      </w:pPr>
      <w:proofErr w:type="gramStart"/>
      <w:r w:rsidRPr="003C31B7">
        <w:rPr>
          <w:rFonts w:eastAsia="Times New Roman"/>
          <w:b/>
          <w:u w:val="single"/>
          <w:lang w:eastAsia="sr-Latn-CS"/>
        </w:rPr>
        <w:t>детаљно</w:t>
      </w:r>
      <w:proofErr w:type="gramEnd"/>
      <w:r w:rsidRPr="003C31B7">
        <w:rPr>
          <w:rFonts w:eastAsia="Times New Roman"/>
          <w:b/>
          <w:u w:val="single"/>
          <w:lang w:eastAsia="sr-Latn-CS"/>
        </w:rPr>
        <w:t xml:space="preserve"> </w:t>
      </w:r>
      <w:r w:rsidRPr="00C17102">
        <w:rPr>
          <w:rFonts w:eastAsia="Times New Roman"/>
          <w:b/>
          <w:u w:val="single"/>
          <w:lang w:eastAsia="sr-Latn-CS"/>
        </w:rPr>
        <w:t>писмено образложење</w:t>
      </w:r>
      <w:r w:rsidRPr="002A4546">
        <w:rPr>
          <w:rFonts w:eastAsia="Times New Roman"/>
          <w:lang w:eastAsia="sr-Latn-CS"/>
        </w:rPr>
        <w:t xml:space="preserve"> за све врсте трошкова и издатака</w:t>
      </w:r>
      <w:r>
        <w:rPr>
          <w:rFonts w:eastAsia="Times New Roman"/>
          <w:lang w:eastAsia="sr-Latn-CS"/>
        </w:rPr>
        <w:t xml:space="preserve"> (навести кон</w:t>
      </w:r>
      <w:r w:rsidR="000352F6" w:rsidRPr="000352F6">
        <w:rPr>
          <w:rFonts w:eastAsia="Times New Roman" w:cs="Times New Roman"/>
          <w:b/>
          <w:kern w:val="0"/>
          <w:u w:val="single"/>
          <w:lang w:eastAsia="sr-Latn-CS" w:bidi="ar-SA"/>
        </w:rPr>
        <w:t xml:space="preserve"> детаљно писмено образложење</w:t>
      </w:r>
      <w:r w:rsidR="000352F6" w:rsidRPr="000352F6">
        <w:rPr>
          <w:rFonts w:eastAsia="Times New Roman" w:cs="Times New Roman"/>
          <w:kern w:val="0"/>
          <w:lang w:eastAsia="sr-Latn-CS" w:bidi="ar-SA"/>
        </w:rPr>
        <w:t xml:space="preserve"> за све врсте трошкова и издатака (навести конкретно за шта ће се трошити средства, а не само називе конта). </w:t>
      </w:r>
    </w:p>
    <w:p w:rsidR="000352F6" w:rsidRPr="000352F6" w:rsidRDefault="000352F6" w:rsidP="000352F6">
      <w:pPr>
        <w:widowControl/>
        <w:numPr>
          <w:ilvl w:val="0"/>
          <w:numId w:val="8"/>
        </w:numPr>
        <w:suppressAutoHyphens w:val="0"/>
        <w:spacing w:after="120" w:line="276" w:lineRule="auto"/>
        <w:ind w:left="927"/>
        <w:jc w:val="both"/>
        <w:rPr>
          <w:rFonts w:eastAsia="Times New Roman" w:cs="Times New Roman"/>
          <w:kern w:val="0"/>
          <w:lang w:eastAsia="sr-Latn-CS" w:bidi="ar-SA"/>
        </w:rPr>
      </w:pPr>
      <w:r w:rsidRPr="000352F6">
        <w:rPr>
          <w:rFonts w:eastAsia="Times New Roman" w:cs="Times New Roman"/>
          <w:kern w:val="0"/>
          <w:lang w:eastAsia="sr-Latn-CS" w:bidi="ar-SA"/>
        </w:rPr>
        <w:t>Код образложења издатака за нефинансијску имовину детаљно описати планиране инвестиције, статус пројектно техничке документације, статус имовинско правних односа.</w:t>
      </w:r>
    </w:p>
    <w:p w:rsidR="000352F6" w:rsidRPr="000352F6" w:rsidRDefault="000352F6" w:rsidP="000352F6">
      <w:pPr>
        <w:widowControl/>
        <w:numPr>
          <w:ilvl w:val="0"/>
          <w:numId w:val="8"/>
        </w:numPr>
        <w:suppressAutoHyphens w:val="0"/>
        <w:spacing w:after="120" w:line="276" w:lineRule="auto"/>
        <w:ind w:left="927"/>
        <w:jc w:val="both"/>
        <w:rPr>
          <w:rFonts w:eastAsia="Times New Roman" w:cs="Times New Roman"/>
          <w:kern w:val="0"/>
          <w:lang w:eastAsia="sr-Latn-CS" w:bidi="ar-SA"/>
        </w:rPr>
      </w:pPr>
      <w:r w:rsidRPr="000352F6">
        <w:rPr>
          <w:rFonts w:eastAsia="Times New Roman" w:cs="Times New Roman"/>
          <w:kern w:val="0"/>
          <w:lang w:eastAsia="sr-Latn-CS" w:bidi="ar-SA"/>
        </w:rPr>
        <w:t xml:space="preserve">За све планиране издатке у оквиру класе 5, неопходно је </w:t>
      </w:r>
      <w:r w:rsidRPr="000352F6">
        <w:rPr>
          <w:rFonts w:eastAsia="Times New Roman" w:cs="Times New Roman"/>
          <w:b/>
          <w:kern w:val="0"/>
          <w:u w:val="single"/>
          <w:lang w:eastAsia="sr-Latn-CS" w:bidi="ar-SA"/>
        </w:rPr>
        <w:t>израдити пројекат</w:t>
      </w:r>
      <w:r w:rsidRPr="000352F6">
        <w:rPr>
          <w:rFonts w:eastAsia="Times New Roman" w:cs="Times New Roman"/>
          <w:kern w:val="0"/>
          <w:lang w:eastAsia="sr-Latn-CS" w:bidi="ar-SA"/>
        </w:rPr>
        <w:t xml:space="preserve"> (Табела 2.), независно од новчаног износа.  Приликом попуњавања Табеле 2. правилно одредите назив и циљ пројекта, називе и вредности индикатора, на крају и одговорно лице за спровођење пројекта.</w:t>
      </w:r>
    </w:p>
    <w:p w:rsidR="000352F6" w:rsidRPr="000352F6" w:rsidRDefault="000352F6" w:rsidP="000352F6">
      <w:pPr>
        <w:widowControl/>
        <w:suppressAutoHyphens w:val="0"/>
        <w:spacing w:after="120"/>
        <w:ind w:left="1068"/>
        <w:jc w:val="both"/>
        <w:rPr>
          <w:rFonts w:eastAsia="Times New Roman" w:cs="Times New Roman"/>
          <w:kern w:val="0"/>
          <w:lang w:eastAsia="sr-Latn-CS" w:bidi="ar-SA"/>
        </w:rPr>
      </w:pPr>
      <w:r w:rsidRPr="000352F6">
        <w:rPr>
          <w:rFonts w:eastAsia="Times New Roman" w:cs="Times New Roman"/>
          <w:kern w:val="0"/>
          <w:lang w:eastAsia="sr-Latn-CS" w:bidi="ar-SA"/>
        </w:rPr>
        <w:t>Циљеви пројеката су средњорочног и краткорочног карактера и односе се на непосредне излазне резултате.</w:t>
      </w:r>
    </w:p>
    <w:p w:rsidR="000352F6" w:rsidRPr="000352F6" w:rsidRDefault="000352F6" w:rsidP="000352F6">
      <w:pPr>
        <w:widowControl/>
        <w:suppressAutoHyphens w:val="0"/>
        <w:spacing w:after="120"/>
        <w:ind w:left="1068"/>
        <w:jc w:val="both"/>
        <w:rPr>
          <w:rFonts w:eastAsia="Times New Roman" w:cs="Times New Roman"/>
          <w:kern w:val="0"/>
          <w:lang w:eastAsia="sr-Latn-CS" w:bidi="ar-SA"/>
        </w:rPr>
      </w:pPr>
      <w:r w:rsidRPr="000352F6">
        <w:rPr>
          <w:rFonts w:eastAsia="Times New Roman" w:cs="Times New Roman"/>
          <w:kern w:val="0"/>
          <w:lang w:eastAsia="sr-Latn-CS" w:bidi="ar-SA"/>
        </w:rPr>
        <w:t>Код индикатора тежити да буду разумљиви за јавност и да се могу вредносно приказати.</w:t>
      </w:r>
    </w:p>
    <w:p w:rsidR="000352F6" w:rsidRPr="000352F6" w:rsidRDefault="000352F6" w:rsidP="000352F6">
      <w:pPr>
        <w:widowControl/>
        <w:numPr>
          <w:ilvl w:val="0"/>
          <w:numId w:val="8"/>
        </w:numPr>
        <w:suppressAutoHyphens w:val="0"/>
        <w:spacing w:after="120" w:line="276" w:lineRule="auto"/>
        <w:ind w:left="927"/>
        <w:jc w:val="both"/>
        <w:rPr>
          <w:rFonts w:eastAsia="Times New Roman" w:cs="Times New Roman"/>
          <w:kern w:val="0"/>
          <w:lang w:eastAsia="sr-Latn-CS" w:bidi="ar-SA"/>
        </w:rPr>
      </w:pPr>
      <w:r w:rsidRPr="000352F6">
        <w:rPr>
          <w:rFonts w:eastAsia="Times New Roman" w:cs="Times New Roman"/>
          <w:kern w:val="0"/>
          <w:lang w:eastAsia="sr-Latn-CS" w:bidi="ar-SA"/>
        </w:rPr>
        <w:lastRenderedPageBreak/>
        <w:t>Планиране апропријације треба да обухватају све предвиђене трошкове</w:t>
      </w:r>
      <w:r w:rsidRPr="000352F6">
        <w:rPr>
          <w:rFonts w:eastAsia="Times New Roman" w:cs="Times New Roman"/>
          <w:kern w:val="0"/>
          <w:lang w:val="hu-HU" w:eastAsia="sr-Latn-CS" w:bidi="ar-SA"/>
        </w:rPr>
        <w:t xml:space="preserve"> </w:t>
      </w:r>
      <w:r w:rsidRPr="000352F6">
        <w:rPr>
          <w:rFonts w:eastAsia="Times New Roman" w:cs="Times New Roman"/>
          <w:kern w:val="0"/>
          <w:lang w:eastAsia="sr-Latn-CS" w:bidi="ar-SA"/>
        </w:rPr>
        <w:t xml:space="preserve">за текућу годину, </w:t>
      </w:r>
      <w:r w:rsidRPr="000352F6">
        <w:rPr>
          <w:rFonts w:eastAsia="Times New Roman" w:cs="Times New Roman"/>
          <w:b/>
          <w:kern w:val="0"/>
          <w:lang w:eastAsia="sr-Latn-CS" w:bidi="ar-SA"/>
        </w:rPr>
        <w:t>као и обавезе</w:t>
      </w:r>
      <w:r w:rsidRPr="000352F6">
        <w:rPr>
          <w:rFonts w:eastAsia="Times New Roman" w:cs="Times New Roman"/>
          <w:kern w:val="0"/>
          <w:lang w:eastAsia="sr-Latn-CS" w:bidi="ar-SA"/>
        </w:rPr>
        <w:t xml:space="preserve">, које се преузимају у текућој години, а биће ислаћене у следећој години (посебну пажњу посветити рачунима електричне енергије, грејања и осталим сталним трошковима, који се односе на децембар месец, а плаћају наредној години). </w:t>
      </w:r>
    </w:p>
    <w:p w:rsidR="000352F6" w:rsidRPr="000352F6" w:rsidRDefault="000352F6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4472C4"/>
          <w:kern w:val="0"/>
          <w:sz w:val="22"/>
          <w:szCs w:val="22"/>
          <w:lang w:val="sr-Cyrl-CS" w:eastAsia="en-US" w:bidi="ar-SA"/>
        </w:rPr>
      </w:pPr>
    </w:p>
    <w:p w:rsidR="000352F6" w:rsidRPr="000352F6" w:rsidRDefault="000352F6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4472C4"/>
          <w:kern w:val="0"/>
          <w:sz w:val="22"/>
          <w:szCs w:val="22"/>
          <w:lang w:val="sr-Cyrl-CS" w:eastAsia="en-US" w:bidi="ar-SA"/>
        </w:rPr>
      </w:pPr>
    </w:p>
    <w:p w:rsidR="000352F6" w:rsidRPr="000352F6" w:rsidRDefault="000352F6" w:rsidP="000352F6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eastAsia="Calibri" w:cs="Times New Roman"/>
          <w:caps/>
          <w:kern w:val="0"/>
          <w:sz w:val="22"/>
          <w:szCs w:val="22"/>
          <w:lang w:val="sr-Cyrl-CS" w:eastAsia="en-US" w:bidi="ar-SA"/>
        </w:rPr>
      </w:pPr>
      <w:r w:rsidRPr="000352F6">
        <w:rPr>
          <w:rFonts w:eastAsia="Calibri" w:cs="Times New Roman"/>
          <w:b/>
          <w:bCs/>
          <w:kern w:val="0"/>
          <w:sz w:val="22"/>
          <w:szCs w:val="22"/>
          <w:lang w:bidi="ar-SA"/>
        </w:rPr>
        <w:t>VI</w:t>
      </w:r>
      <w:r w:rsidRPr="000352F6">
        <w:rPr>
          <w:rFonts w:eastAsia="Calibri" w:cs="Times New Roman"/>
          <w:b/>
          <w:bCs/>
          <w:kern w:val="0"/>
          <w:sz w:val="22"/>
          <w:szCs w:val="22"/>
          <w:lang w:val="sr-Cyrl-CS" w:eastAsia="en-US" w:bidi="ar-SA"/>
        </w:rPr>
        <w:t xml:space="preserve">  </w:t>
      </w:r>
      <w:r w:rsidRPr="000352F6">
        <w:rPr>
          <w:rFonts w:eastAsia="Calibri" w:cs="Times New Roman"/>
          <w:b/>
          <w:bCs/>
          <w:caps/>
          <w:kern w:val="0"/>
          <w:sz w:val="22"/>
          <w:szCs w:val="22"/>
          <w:lang w:val="sr-Cyrl-CS" w:eastAsia="en-US" w:bidi="ar-SA"/>
        </w:rPr>
        <w:t>Поступак и динамика припреме буџета Општине Бечеј и предлога финансијских планова директних корисника буџетских средстава</w:t>
      </w:r>
    </w:p>
    <w:p w:rsidR="000352F6" w:rsidRPr="000352F6" w:rsidRDefault="000352F6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aps/>
          <w:color w:val="4472C4"/>
          <w:kern w:val="0"/>
          <w:sz w:val="22"/>
          <w:szCs w:val="22"/>
          <w:lang w:val="sr-Cyrl-CS" w:bidi="ar-SA"/>
        </w:rPr>
      </w:pPr>
    </w:p>
    <w:p w:rsidR="000352F6" w:rsidRPr="000352F6" w:rsidRDefault="000352F6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bCs/>
          <w:kern w:val="0"/>
          <w:sz w:val="22"/>
          <w:szCs w:val="22"/>
          <w:lang w:val="sr-Cyrl-CS" w:bidi="ar-SA"/>
        </w:rPr>
      </w:pPr>
      <w:r w:rsidRPr="000352F6">
        <w:rPr>
          <w:rFonts w:ascii="TimesNewRoman" w:eastAsia="Calibri" w:hAnsi="TimesNewRoman" w:cs="TimesNewRoman"/>
          <w:kern w:val="0"/>
          <w:sz w:val="22"/>
          <w:szCs w:val="22"/>
          <w:lang w:bidi="ar-SA"/>
        </w:rPr>
        <w:t>На основу Упутства за припрему буџета</w:t>
      </w:r>
      <w:r w:rsidRPr="000352F6">
        <w:rPr>
          <w:rFonts w:eastAsia="Calibri" w:cs="Times New Roman"/>
          <w:bCs/>
          <w:kern w:val="0"/>
          <w:sz w:val="22"/>
          <w:szCs w:val="22"/>
          <w:lang w:bidi="ar-SA"/>
        </w:rPr>
        <w:t xml:space="preserve">, </w:t>
      </w:r>
      <w:r w:rsidRPr="000352F6">
        <w:rPr>
          <w:rFonts w:ascii="TimesNewRoman" w:eastAsia="Calibri" w:hAnsi="TimesNewRoman" w:cs="TimesNewRoman"/>
          <w:bCs/>
          <w:kern w:val="0"/>
          <w:sz w:val="22"/>
          <w:szCs w:val="22"/>
          <w:lang w:bidi="ar-SA"/>
        </w:rPr>
        <w:t>корисници буџетских средстава израђују предлог средњорочног и</w:t>
      </w:r>
      <w:r w:rsidRPr="000352F6">
        <w:rPr>
          <w:rFonts w:ascii="TimesNewRoman" w:eastAsia="Calibri" w:hAnsi="TimesNewRoman" w:cs="TimesNewRoman"/>
          <w:bCs/>
          <w:kern w:val="0"/>
          <w:sz w:val="22"/>
          <w:szCs w:val="22"/>
          <w:lang w:val="sr-Cyrl-CS" w:bidi="ar-SA"/>
        </w:rPr>
        <w:t xml:space="preserve"> </w:t>
      </w:r>
      <w:r w:rsidRPr="000352F6">
        <w:rPr>
          <w:rFonts w:ascii="TimesNewRoman" w:eastAsia="Calibri" w:hAnsi="TimesNewRoman" w:cs="TimesNewRoman"/>
          <w:bCs/>
          <w:kern w:val="0"/>
          <w:sz w:val="22"/>
          <w:szCs w:val="22"/>
          <w:lang w:bidi="ar-SA"/>
        </w:rPr>
        <w:t>годишњег финансијског плана</w:t>
      </w:r>
      <w:r w:rsidRPr="000352F6">
        <w:rPr>
          <w:rFonts w:eastAsia="Calibri" w:cs="Times New Roman"/>
          <w:bCs/>
          <w:kern w:val="0"/>
          <w:sz w:val="22"/>
          <w:szCs w:val="22"/>
          <w:lang w:bidi="ar-SA"/>
        </w:rPr>
        <w:t>.</w:t>
      </w:r>
    </w:p>
    <w:p w:rsidR="000352F6" w:rsidRPr="000352F6" w:rsidRDefault="000352F6" w:rsidP="000352F6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val="sr-Cyrl-CS" w:bidi="ar-SA"/>
        </w:rPr>
      </w:pPr>
      <w:r w:rsidRPr="000352F6">
        <w:rPr>
          <w:rFonts w:eastAsia="Calibri" w:cs="Times New Roman"/>
          <w:bCs/>
          <w:kern w:val="0"/>
          <w:sz w:val="22"/>
          <w:szCs w:val="22"/>
          <w:lang w:val="sr-Cyrl-CS" w:bidi="ar-SA"/>
        </w:rPr>
        <w:t xml:space="preserve">Први корак у планирању треба да буде израда програмских активности и пројеката на униформним обрасцима: </w:t>
      </w:r>
      <w:r w:rsidRPr="000352F6">
        <w:rPr>
          <w:rFonts w:eastAsia="Calibri" w:cs="Times New Roman"/>
          <w:b/>
          <w:bCs/>
          <w:kern w:val="0"/>
          <w:sz w:val="22"/>
          <w:szCs w:val="22"/>
          <w:u w:val="single"/>
          <w:lang w:val="sr-Cyrl-CS" w:bidi="ar-SA"/>
        </w:rPr>
        <w:t>Табела 1.- Програмска активност</w:t>
      </w:r>
      <w:r w:rsidRPr="000352F6">
        <w:rPr>
          <w:rFonts w:eastAsia="Calibri" w:cs="Times New Roman"/>
          <w:bCs/>
          <w:kern w:val="0"/>
          <w:sz w:val="22"/>
          <w:szCs w:val="22"/>
          <w:lang w:val="sr-Cyrl-CS" w:bidi="ar-SA"/>
        </w:rPr>
        <w:t xml:space="preserve"> и </w:t>
      </w:r>
      <w:r w:rsidRPr="000352F6">
        <w:rPr>
          <w:rFonts w:eastAsia="Calibri" w:cs="Times New Roman"/>
          <w:b/>
          <w:bCs/>
          <w:kern w:val="0"/>
          <w:sz w:val="22"/>
          <w:szCs w:val="22"/>
          <w:u w:val="single"/>
          <w:lang w:val="sr-Cyrl-CS" w:bidi="ar-SA"/>
        </w:rPr>
        <w:t>Табела 2. – Пројекат</w:t>
      </w:r>
      <w:r w:rsidRPr="000352F6">
        <w:rPr>
          <w:rFonts w:eastAsia="Calibri" w:cs="Times New Roman"/>
          <w:bCs/>
          <w:kern w:val="0"/>
          <w:sz w:val="22"/>
          <w:szCs w:val="22"/>
          <w:lang w:val="sr-Cyrl-CS" w:bidi="ar-SA"/>
        </w:rPr>
        <w:t xml:space="preserve">. </w:t>
      </w:r>
    </w:p>
    <w:p w:rsidR="000352F6" w:rsidRPr="000352F6" w:rsidRDefault="000352F6" w:rsidP="000352F6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="Calibri" w:cs="Times New Roman"/>
          <w:bCs/>
          <w:kern w:val="0"/>
          <w:sz w:val="22"/>
          <w:szCs w:val="22"/>
          <w:lang w:val="sr-Cyrl-CS" w:bidi="ar-SA"/>
        </w:rPr>
      </w:pPr>
      <w:r w:rsidRPr="000352F6">
        <w:rPr>
          <w:rFonts w:eastAsia="Calibri" w:cs="Times New Roman"/>
          <w:bCs/>
          <w:color w:val="4472C4"/>
          <w:kern w:val="0"/>
          <w:sz w:val="22"/>
          <w:szCs w:val="22"/>
          <w:lang w:val="sr-Cyrl-CS" w:bidi="ar-SA"/>
        </w:rPr>
        <w:tab/>
      </w:r>
      <w:r w:rsidRPr="000352F6">
        <w:rPr>
          <w:rFonts w:eastAsia="Calibri" w:cs="Times New Roman"/>
          <w:bCs/>
          <w:kern w:val="0"/>
          <w:sz w:val="22"/>
          <w:szCs w:val="22"/>
          <w:lang w:val="sr-Cyrl-CS" w:bidi="ar-SA"/>
        </w:rPr>
        <w:t xml:space="preserve">Предлог финансијског плана буџетског корисника, као у претходним годинима, састоји се од </w:t>
      </w:r>
      <w:r w:rsidRPr="000352F6">
        <w:rPr>
          <w:rFonts w:eastAsia="Calibri" w:cs="Times New Roman"/>
          <w:bCs/>
          <w:kern w:val="0"/>
          <w:sz w:val="22"/>
          <w:szCs w:val="22"/>
          <w:lang w:val="sr-Cyrl-CS" w:bidi="ar-SA"/>
        </w:rPr>
        <w:tab/>
      </w:r>
      <w:r w:rsidRPr="000352F6">
        <w:rPr>
          <w:rFonts w:eastAsia="Calibri" w:cs="Times New Roman"/>
          <w:bCs/>
          <w:kern w:val="0"/>
          <w:sz w:val="22"/>
          <w:szCs w:val="22"/>
          <w:lang w:val="sr-Cyrl-CS" w:bidi="ar-SA"/>
        </w:rPr>
        <w:tab/>
        <w:t>-</w:t>
      </w:r>
      <w:r w:rsidRPr="000352F6">
        <w:rPr>
          <w:rFonts w:eastAsia="Calibri" w:cs="Times New Roman"/>
          <w:b/>
          <w:bCs/>
          <w:kern w:val="0"/>
          <w:sz w:val="22"/>
          <w:szCs w:val="22"/>
          <w:u w:val="single"/>
          <w:lang w:val="sr-Cyrl-CS" w:bidi="ar-SA"/>
        </w:rPr>
        <w:t>Предлога плана прихода и примања – Табела 3.</w:t>
      </w:r>
      <w:r w:rsidRPr="000352F6">
        <w:rPr>
          <w:rFonts w:eastAsia="Calibri" w:cs="Times New Roman"/>
          <w:bCs/>
          <w:kern w:val="0"/>
          <w:sz w:val="22"/>
          <w:szCs w:val="22"/>
          <w:lang w:val="sr-Cyrl-CS" w:bidi="ar-SA"/>
        </w:rPr>
        <w:t xml:space="preserve"> и </w:t>
      </w:r>
    </w:p>
    <w:p w:rsidR="000352F6" w:rsidRPr="000352F6" w:rsidRDefault="000352F6" w:rsidP="000352F6">
      <w:pPr>
        <w:widowControl/>
        <w:suppressAutoHyphens w:val="0"/>
        <w:autoSpaceDE w:val="0"/>
        <w:autoSpaceDN w:val="0"/>
        <w:adjustRightInd w:val="0"/>
        <w:ind w:firstLine="1418"/>
        <w:jc w:val="both"/>
        <w:rPr>
          <w:rFonts w:eastAsia="Calibri" w:cs="Times New Roman"/>
          <w:b/>
          <w:bCs/>
          <w:kern w:val="0"/>
          <w:sz w:val="22"/>
          <w:szCs w:val="22"/>
          <w:u w:val="single"/>
          <w:lang w:val="sr-Cyrl-CS" w:bidi="ar-SA"/>
        </w:rPr>
      </w:pPr>
      <w:r w:rsidRPr="000352F6">
        <w:rPr>
          <w:rFonts w:eastAsia="Calibri" w:cs="Times New Roman"/>
          <w:bCs/>
          <w:kern w:val="0"/>
          <w:sz w:val="22"/>
          <w:szCs w:val="22"/>
          <w:u w:val="single"/>
          <w:lang w:val="sr-Cyrl-CS" w:bidi="ar-SA"/>
        </w:rPr>
        <w:t>-</w:t>
      </w:r>
      <w:r w:rsidRPr="000352F6">
        <w:rPr>
          <w:rFonts w:eastAsia="Calibri" w:cs="Times New Roman"/>
          <w:b/>
          <w:bCs/>
          <w:kern w:val="0"/>
          <w:sz w:val="22"/>
          <w:szCs w:val="22"/>
          <w:u w:val="single"/>
          <w:lang w:val="sr-Cyrl-CS" w:bidi="ar-SA"/>
        </w:rPr>
        <w:t>Предлога плана расхода и издатака – Табела 4.</w:t>
      </w:r>
    </w:p>
    <w:p w:rsidR="000352F6" w:rsidRPr="000352F6" w:rsidRDefault="000352F6" w:rsidP="000352F6">
      <w:pPr>
        <w:widowControl/>
        <w:suppressAutoHyphens w:val="0"/>
        <w:ind w:firstLine="708"/>
        <w:jc w:val="both"/>
        <w:rPr>
          <w:rFonts w:eastAsia="Times New Roman" w:cs="Times New Roman"/>
          <w:b/>
          <w:bCs/>
          <w:kern w:val="0"/>
          <w:sz w:val="22"/>
          <w:szCs w:val="22"/>
          <w:lang w:val="ru-RU" w:eastAsia="sr-Latn-CS" w:bidi="ar-SA"/>
        </w:rPr>
      </w:pPr>
      <w:r w:rsidRPr="000352F6">
        <w:rPr>
          <w:rFonts w:eastAsia="Times New Roman" w:cs="Times New Roman"/>
          <w:b/>
          <w:bCs/>
          <w:kern w:val="0"/>
          <w:sz w:val="22"/>
          <w:szCs w:val="22"/>
          <w:lang w:val="ru-RU" w:eastAsia="sr-Latn-CS" w:bidi="ar-SA"/>
        </w:rPr>
        <w:t>Збир укупних тражених средстава из буџета општине треба да задржи ниво планираних средстава у буџету општине у 2016. години.</w:t>
      </w:r>
    </w:p>
    <w:p w:rsidR="000352F6" w:rsidRPr="000352F6" w:rsidRDefault="000352F6" w:rsidP="000352F6">
      <w:pPr>
        <w:widowControl/>
        <w:suppressAutoHyphens w:val="0"/>
        <w:ind w:firstLine="708"/>
        <w:jc w:val="both"/>
        <w:rPr>
          <w:rFonts w:eastAsia="Times New Roman" w:cs="Times New Roman"/>
          <w:bCs/>
          <w:kern w:val="0"/>
          <w:sz w:val="22"/>
          <w:szCs w:val="22"/>
          <w:lang w:val="ru-RU" w:eastAsia="sr-Latn-CS" w:bidi="ar-SA"/>
        </w:rPr>
      </w:pPr>
      <w:r w:rsidRPr="000352F6">
        <w:rPr>
          <w:rFonts w:eastAsia="Times New Roman" w:cs="Times New Roman"/>
          <w:bCs/>
          <w:kern w:val="0"/>
          <w:sz w:val="22"/>
          <w:szCs w:val="22"/>
          <w:lang w:val="ru-RU" w:eastAsia="sr-Latn-CS" w:bidi="ar-SA"/>
        </w:rPr>
        <w:t>Предлог плана расхода и издатака треба да одговара и програмској структури корисника. То значи да расходе и издатке треба груписати по програмским активностима и пројектима. У највећем броју случајева буџетски корисник обавља једну програмску активност и планира одређени број пројеката ( нпр. пројекти у вези обуке, манифестације, изградња објекта). Капиталне, инвестиционе пројекте је потребно навести у оквиру класе 5. , без обзира  да ли ће се билансирати у буџету у оквиру општинске управе или код дотичног индиректног корисника у складу са надлежностима. Трошкови текућег одржавања зграде и опреме не смеју да садрже елементе инвестиционих улагања ( поправка путева, тротоара, игралишта...)</w:t>
      </w:r>
    </w:p>
    <w:p w:rsidR="000352F6" w:rsidRPr="000352F6" w:rsidRDefault="000352F6" w:rsidP="000352F6">
      <w:pPr>
        <w:widowControl/>
        <w:suppressAutoHyphens w:val="0"/>
        <w:ind w:firstLine="708"/>
        <w:jc w:val="both"/>
        <w:rPr>
          <w:rFonts w:eastAsia="Times New Roman" w:cs="Times New Roman"/>
          <w:bCs/>
          <w:kern w:val="0"/>
          <w:sz w:val="22"/>
          <w:szCs w:val="22"/>
          <w:lang w:val="ru-RU" w:eastAsia="sr-Latn-CS" w:bidi="ar-SA"/>
        </w:rPr>
      </w:pPr>
      <w:r w:rsidRPr="000352F6">
        <w:rPr>
          <w:rFonts w:eastAsia="Times New Roman" w:cs="Times New Roman"/>
          <w:bCs/>
          <w:kern w:val="0"/>
          <w:sz w:val="22"/>
          <w:szCs w:val="22"/>
          <w:lang w:val="ru-RU" w:eastAsia="sr-Latn-CS" w:bidi="ar-SA"/>
        </w:rPr>
        <w:t>Предлог плана расхода и издатака треба саставити на основу већ испуњене Табеле 1. –Програмска активност и Табеле 2.- Пројекат.</w:t>
      </w:r>
    </w:p>
    <w:p w:rsidR="000352F6" w:rsidRPr="000352F6" w:rsidRDefault="000352F6" w:rsidP="000352F6">
      <w:pPr>
        <w:widowControl/>
        <w:suppressAutoHyphens w:val="0"/>
        <w:ind w:firstLine="708"/>
        <w:jc w:val="both"/>
        <w:rPr>
          <w:rFonts w:eastAsia="Calibri" w:cs="Times New Roman"/>
          <w:bCs/>
          <w:kern w:val="0"/>
          <w:sz w:val="22"/>
          <w:szCs w:val="22"/>
          <w:lang w:val="sr-Cyrl-CS" w:eastAsia="en-US" w:bidi="ar-SA"/>
        </w:rPr>
      </w:pPr>
      <w:r w:rsidRPr="000352F6">
        <w:rPr>
          <w:rFonts w:eastAsia="Times New Roman" w:cs="Times New Roman"/>
          <w:b/>
          <w:bCs/>
          <w:kern w:val="0"/>
          <w:sz w:val="22"/>
          <w:szCs w:val="22"/>
          <w:lang w:val="ru-RU" w:eastAsia="sr-Latn-CS" w:bidi="ar-SA"/>
        </w:rPr>
        <w:t>Месне заједнице</w:t>
      </w:r>
      <w:r w:rsidRPr="000352F6">
        <w:rPr>
          <w:rFonts w:eastAsia="Times New Roman" w:cs="Times New Roman"/>
          <w:bCs/>
          <w:kern w:val="0"/>
          <w:sz w:val="22"/>
          <w:szCs w:val="22"/>
          <w:lang w:val="ru-RU" w:eastAsia="sr-Latn-CS" w:bidi="ar-SA"/>
        </w:rPr>
        <w:t xml:space="preserve"> </w:t>
      </w:r>
      <w:r w:rsidRPr="000352F6">
        <w:rPr>
          <w:rFonts w:eastAsia="Calibri" w:cs="Times New Roman"/>
          <w:bCs/>
          <w:kern w:val="0"/>
          <w:sz w:val="22"/>
          <w:szCs w:val="22"/>
          <w:lang w:val="sr-Cyrl-CS" w:eastAsia="en-US" w:bidi="ar-SA"/>
        </w:rPr>
        <w:t>приликом планирања расхода и издатака за 2017. годину, треба да обрате пажњу на то, да у оквиру извора финансирања 01 раздвоје планиране расходе:</w:t>
      </w:r>
    </w:p>
    <w:p w:rsidR="000352F6" w:rsidRPr="000352F6" w:rsidRDefault="000352F6" w:rsidP="000352F6">
      <w:pPr>
        <w:widowControl/>
        <w:suppressAutoHyphens w:val="0"/>
        <w:ind w:firstLine="708"/>
        <w:jc w:val="both"/>
        <w:rPr>
          <w:rFonts w:eastAsia="Calibri" w:cs="Times New Roman"/>
          <w:bCs/>
          <w:kern w:val="0"/>
          <w:sz w:val="22"/>
          <w:szCs w:val="22"/>
          <w:lang w:val="sr-Cyrl-CS" w:eastAsia="en-US" w:bidi="ar-SA"/>
        </w:rPr>
      </w:pPr>
      <w:r w:rsidRPr="000352F6">
        <w:rPr>
          <w:rFonts w:eastAsia="Calibri" w:cs="Times New Roman"/>
          <w:bCs/>
          <w:kern w:val="0"/>
          <w:sz w:val="22"/>
          <w:szCs w:val="22"/>
          <w:lang w:val="sr-Cyrl-CS" w:eastAsia="en-US" w:bidi="ar-SA"/>
        </w:rPr>
        <w:t xml:space="preserve"> - на средства из прихода буџета општине (функција 160),</w:t>
      </w:r>
    </w:p>
    <w:p w:rsidR="000352F6" w:rsidRPr="000352F6" w:rsidRDefault="000352F6" w:rsidP="000352F6">
      <w:pPr>
        <w:widowControl/>
        <w:suppressAutoHyphens w:val="0"/>
        <w:ind w:firstLine="708"/>
        <w:jc w:val="both"/>
        <w:rPr>
          <w:rFonts w:eastAsia="Times New Roman" w:cs="Times New Roman"/>
          <w:b/>
          <w:bCs/>
          <w:kern w:val="0"/>
          <w:sz w:val="22"/>
          <w:szCs w:val="22"/>
          <w:lang w:eastAsia="sr-Latn-CS" w:bidi="ar-SA"/>
        </w:rPr>
      </w:pPr>
      <w:r w:rsidRPr="000352F6">
        <w:rPr>
          <w:rFonts w:eastAsia="Calibri" w:cs="Times New Roman"/>
          <w:bCs/>
          <w:kern w:val="0"/>
          <w:sz w:val="22"/>
          <w:szCs w:val="22"/>
          <w:lang w:val="sr-Cyrl-CS" w:eastAsia="en-US" w:bidi="ar-SA"/>
        </w:rPr>
        <w:t xml:space="preserve"> - на средства на евиденционом рачуну и закупа (функција 660),.</w:t>
      </w:r>
    </w:p>
    <w:p w:rsidR="000352F6" w:rsidRPr="000352F6" w:rsidRDefault="000352F6" w:rsidP="000352F6">
      <w:pPr>
        <w:widowControl/>
        <w:suppressAutoHyphens w:val="0"/>
        <w:spacing w:after="120"/>
        <w:ind w:firstLine="709"/>
        <w:jc w:val="both"/>
        <w:rPr>
          <w:rFonts w:eastAsia="Times New Roman" w:cs="Times New Roman"/>
          <w:bCs/>
          <w:kern w:val="0"/>
          <w:sz w:val="22"/>
          <w:szCs w:val="22"/>
          <w:lang w:val="sr-Cyrl-CS" w:eastAsia="sr-Latn-CS" w:bidi="ar-SA"/>
        </w:rPr>
      </w:pPr>
      <w:r w:rsidRPr="000352F6">
        <w:rPr>
          <w:rFonts w:eastAsia="Times New Roman" w:cs="Times New Roman"/>
          <w:bCs/>
          <w:kern w:val="0"/>
          <w:sz w:val="22"/>
          <w:szCs w:val="22"/>
          <w:lang w:val="sr-Cyrl-CS" w:eastAsia="sr-Latn-CS" w:bidi="ar-SA"/>
        </w:rPr>
        <w:t xml:space="preserve">У складу са Законом о буџетском систему индиректни корисници треба да доставе предлог финансијског плана за буџетску и наредне две фискалне године.  У ту сврху је потребно испунити другу и трећу страницу Табеле 3. и Табеле 4., и доставити </w:t>
      </w:r>
      <w:r w:rsidRPr="000352F6">
        <w:rPr>
          <w:rFonts w:eastAsia="Times New Roman" w:cs="Times New Roman"/>
          <w:bCs/>
          <w:kern w:val="0"/>
          <w:sz w:val="22"/>
          <w:szCs w:val="22"/>
          <w:u w:val="single"/>
          <w:lang w:val="sr-Cyrl-CS" w:eastAsia="sr-Latn-CS" w:bidi="ar-SA"/>
        </w:rPr>
        <w:t>само у електронском облику</w:t>
      </w:r>
      <w:r w:rsidRPr="000352F6">
        <w:rPr>
          <w:rFonts w:eastAsia="Times New Roman" w:cs="Times New Roman"/>
          <w:bCs/>
          <w:kern w:val="0"/>
          <w:sz w:val="22"/>
          <w:szCs w:val="22"/>
          <w:lang w:val="sr-Cyrl-CS" w:eastAsia="sr-Latn-CS" w:bidi="ar-SA"/>
        </w:rPr>
        <w:t>.  За планирање ставки за 2018. и 2019. годину користите пројекцију инфлације  (3,9% за све године).</w:t>
      </w:r>
    </w:p>
    <w:p w:rsidR="000352F6" w:rsidRPr="000352F6" w:rsidRDefault="000352F6" w:rsidP="000352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val="sr-Cyrl-CS" w:bidi="ar-SA"/>
        </w:rPr>
      </w:pPr>
      <w:r w:rsidRPr="000352F6">
        <w:rPr>
          <w:rFonts w:eastAsia="Calibri" w:cs="Times New Roman"/>
          <w:b/>
          <w:bCs/>
          <w:kern w:val="0"/>
          <w:sz w:val="22"/>
          <w:szCs w:val="22"/>
          <w:u w:val="single"/>
          <w:lang w:val="sr-Cyrl-CS" w:bidi="ar-SA"/>
        </w:rPr>
        <w:t>Табелу 5. –Капитални пројекти у периоду 2017-2019</w:t>
      </w:r>
      <w:r w:rsidRPr="000352F6">
        <w:rPr>
          <w:rFonts w:eastAsia="Calibri" w:cs="Times New Roman"/>
          <w:b/>
          <w:bCs/>
          <w:kern w:val="0"/>
          <w:sz w:val="22"/>
          <w:szCs w:val="22"/>
          <w:lang w:val="sr-Cyrl-CS" w:bidi="ar-SA"/>
        </w:rPr>
        <w:t xml:space="preserve">, </w:t>
      </w:r>
      <w:r w:rsidRPr="000352F6">
        <w:rPr>
          <w:rFonts w:eastAsia="Calibri" w:cs="Times New Roman"/>
          <w:bCs/>
          <w:kern w:val="0"/>
          <w:sz w:val="22"/>
          <w:szCs w:val="22"/>
          <w:lang w:val="sr-Cyrl-CS" w:bidi="ar-SA"/>
        </w:rPr>
        <w:t>као и другу страну, Табелу 5.а, треба да доставе директни и индиректни корисницин буџета општине, као и Дом здравља.</w:t>
      </w:r>
    </w:p>
    <w:p w:rsidR="000352F6" w:rsidRPr="000352F6" w:rsidRDefault="000352F6" w:rsidP="000352F6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2"/>
          <w:lang w:val="sr-Cyrl-CS" w:eastAsia="sr-Latn-CS" w:bidi="ar-SA"/>
        </w:rPr>
      </w:pPr>
      <w:r w:rsidRPr="000352F6">
        <w:rPr>
          <w:rFonts w:eastAsia="Times New Roman" w:cs="Times New Roman"/>
          <w:kern w:val="0"/>
          <w:sz w:val="22"/>
          <w:lang w:val="sr-Cyrl-CS" w:eastAsia="sr-Latn-CS" w:bidi="ar-SA"/>
        </w:rPr>
        <w:t>У Табели 5. потребно је капиталне пројекте рангирати по приоритетима, а у Табели 5а исте пројекте детаљније разрадити по контима на 4. ниову  и по изворима финансирања. Уз табеле приложите и описно образложење тренутног статуса дозвола и сагласности, које су потребне за почетак извођења радова.</w:t>
      </w:r>
    </w:p>
    <w:p w:rsidR="000352F6" w:rsidRPr="000352F6" w:rsidRDefault="000352F6" w:rsidP="000352F6">
      <w:pPr>
        <w:widowControl/>
        <w:suppressAutoHyphens w:val="0"/>
        <w:ind w:firstLine="709"/>
        <w:jc w:val="both"/>
        <w:rPr>
          <w:rFonts w:eastAsia="Times New Roman" w:cs="Times New Roman"/>
          <w:b/>
          <w:kern w:val="0"/>
          <w:sz w:val="22"/>
          <w:lang w:val="sr-Cyrl-CS" w:eastAsia="sr-Latn-CS" w:bidi="ar-SA"/>
        </w:rPr>
      </w:pPr>
      <w:r w:rsidRPr="000352F6">
        <w:rPr>
          <w:rFonts w:eastAsia="Times New Roman" w:cs="Times New Roman"/>
          <w:b/>
          <w:kern w:val="0"/>
          <w:sz w:val="22"/>
          <w:lang w:val="sr-Cyrl-CS" w:eastAsia="sr-Latn-CS" w:bidi="ar-SA"/>
        </w:rPr>
        <w:t>Сума капиталних пројеката са извором 01 треба да буде једнака са сумом тражених средстава из буџета општине из класе 5.</w:t>
      </w:r>
    </w:p>
    <w:p w:rsidR="000352F6" w:rsidRPr="000352F6" w:rsidRDefault="000352F6" w:rsidP="000352F6">
      <w:pPr>
        <w:widowControl/>
        <w:suppressAutoHyphens w:val="0"/>
        <w:spacing w:before="120"/>
        <w:ind w:firstLine="708"/>
        <w:jc w:val="both"/>
        <w:rPr>
          <w:rFonts w:eastAsia="Times New Roman" w:cs="Times New Roman"/>
          <w:kern w:val="0"/>
          <w:sz w:val="22"/>
          <w:lang w:val="sr-Cyrl-CS" w:eastAsia="sr-Latn-CS" w:bidi="ar-SA"/>
        </w:rPr>
      </w:pPr>
      <w:r w:rsidRPr="000352F6">
        <w:rPr>
          <w:rFonts w:eastAsia="Times New Roman" w:cs="Times New Roman"/>
          <w:b/>
          <w:kern w:val="0"/>
          <w:sz w:val="22"/>
          <w:u w:val="single"/>
          <w:lang w:val="sr-Cyrl-CS" w:eastAsia="sr-Latn-CS" w:bidi="ar-SA"/>
        </w:rPr>
        <w:t xml:space="preserve">Табелу 6 – Планирање плате за 2017. годину </w:t>
      </w:r>
      <w:r w:rsidRPr="000352F6">
        <w:rPr>
          <w:rFonts w:eastAsia="Times New Roman" w:cs="Times New Roman"/>
          <w:kern w:val="0"/>
          <w:sz w:val="22"/>
          <w:lang w:val="sr-Cyrl-CS" w:eastAsia="sr-Latn-CS" w:bidi="ar-SA"/>
        </w:rPr>
        <w:t xml:space="preserve"> који садржи Табелу 6.1. и Табелу 6.2. треба да доставе како </w:t>
      </w:r>
      <w:r w:rsidRPr="000352F6">
        <w:rPr>
          <w:rFonts w:eastAsia="Times New Roman" w:cs="Times New Roman"/>
          <w:b/>
          <w:kern w:val="0"/>
          <w:sz w:val="22"/>
          <w:lang w:val="sr-Cyrl-CS" w:eastAsia="sr-Latn-CS" w:bidi="ar-SA"/>
        </w:rPr>
        <w:t>директни и индиректни  буџетски корисници</w:t>
      </w:r>
      <w:r w:rsidRPr="000352F6">
        <w:rPr>
          <w:rFonts w:eastAsia="Times New Roman" w:cs="Times New Roman"/>
          <w:kern w:val="0"/>
          <w:sz w:val="22"/>
          <w:lang w:val="sr-Cyrl-CS" w:eastAsia="sr-Latn-CS" w:bidi="ar-SA"/>
        </w:rPr>
        <w:t xml:space="preserve">, тако и сва </w:t>
      </w:r>
      <w:r w:rsidRPr="000352F6">
        <w:rPr>
          <w:rFonts w:eastAsia="Times New Roman" w:cs="Times New Roman"/>
          <w:b/>
          <w:kern w:val="0"/>
          <w:sz w:val="22"/>
          <w:lang w:val="sr-Cyrl-CS" w:eastAsia="sr-Latn-CS" w:bidi="ar-SA"/>
        </w:rPr>
        <w:t>јавна предузећа</w:t>
      </w:r>
      <w:r w:rsidRPr="000352F6">
        <w:rPr>
          <w:rFonts w:eastAsia="Times New Roman" w:cs="Times New Roman"/>
          <w:kern w:val="0"/>
          <w:sz w:val="22"/>
          <w:lang w:val="sr-Cyrl-CS" w:eastAsia="sr-Latn-CS" w:bidi="ar-SA"/>
        </w:rPr>
        <w:t>.</w:t>
      </w:r>
    </w:p>
    <w:p w:rsidR="000352F6" w:rsidRPr="000352F6" w:rsidRDefault="000352F6" w:rsidP="000352F6">
      <w:pPr>
        <w:widowControl/>
        <w:suppressAutoHyphens w:val="0"/>
        <w:spacing w:before="120"/>
        <w:ind w:firstLine="708"/>
        <w:jc w:val="both"/>
        <w:rPr>
          <w:rFonts w:eastAsia="Times New Roman" w:cs="Times New Roman"/>
          <w:color w:val="4472C4"/>
          <w:kern w:val="0"/>
          <w:sz w:val="22"/>
          <w:lang w:val="sr-Cyrl-CS" w:eastAsia="sr-Latn-CS" w:bidi="ar-SA"/>
        </w:rPr>
      </w:pPr>
    </w:p>
    <w:p w:rsidR="000352F6" w:rsidRPr="000352F6" w:rsidRDefault="000352F6" w:rsidP="000352F6">
      <w:pPr>
        <w:widowControl/>
        <w:suppressAutoHyphens w:val="0"/>
        <w:spacing w:before="120"/>
        <w:ind w:firstLine="709"/>
        <w:jc w:val="both"/>
        <w:rPr>
          <w:rFonts w:eastAsia="Times New Roman" w:cs="Times New Roman"/>
          <w:kern w:val="0"/>
          <w:lang w:val="sr-Cyrl-CS" w:eastAsia="sr-Latn-CS" w:bidi="ar-SA"/>
        </w:rPr>
      </w:pPr>
      <w:r w:rsidRPr="000352F6">
        <w:rPr>
          <w:rFonts w:eastAsia="Times New Roman" w:cs="Times New Roman"/>
          <w:kern w:val="0"/>
          <w:lang w:val="sr-Cyrl-CS" w:eastAsia="sr-Latn-CS" w:bidi="ar-SA"/>
        </w:rPr>
        <w:t xml:space="preserve">Рок за доставу тражених података је </w:t>
      </w:r>
      <w:r w:rsidRPr="000352F6">
        <w:rPr>
          <w:rFonts w:eastAsia="Times New Roman" w:cs="Times New Roman"/>
          <w:b/>
          <w:kern w:val="0"/>
          <w:u w:val="single"/>
          <w:lang w:val="sr-Cyrl-CS" w:eastAsia="sr-Latn-CS" w:bidi="ar-SA"/>
        </w:rPr>
        <w:t>01.11.2016.</w:t>
      </w:r>
      <w:r w:rsidRPr="000352F6">
        <w:rPr>
          <w:rFonts w:eastAsia="Times New Roman" w:cs="Times New Roman"/>
          <w:kern w:val="0"/>
          <w:lang w:val="sr-Cyrl-CS" w:eastAsia="sr-Latn-CS" w:bidi="ar-SA"/>
        </w:rPr>
        <w:t xml:space="preserve"> године. </w:t>
      </w:r>
    </w:p>
    <w:p w:rsidR="000352F6" w:rsidRPr="000352F6" w:rsidRDefault="000352F6" w:rsidP="000352F6">
      <w:pPr>
        <w:widowControl/>
        <w:suppressAutoHyphens w:val="0"/>
        <w:spacing w:before="120"/>
        <w:ind w:firstLine="1276"/>
        <w:jc w:val="both"/>
        <w:rPr>
          <w:rFonts w:eastAsia="Times New Roman" w:cs="Times New Roman"/>
          <w:kern w:val="0"/>
          <w:lang w:val="sr-Cyrl-CS" w:eastAsia="sr-Latn-CS" w:bidi="ar-SA"/>
        </w:rPr>
      </w:pPr>
    </w:p>
    <w:p w:rsidR="000352F6" w:rsidRPr="000352F6" w:rsidRDefault="000352F6" w:rsidP="000352F6">
      <w:pPr>
        <w:widowControl/>
        <w:suppressAutoHyphens w:val="0"/>
        <w:spacing w:before="120"/>
        <w:ind w:firstLine="1276"/>
        <w:jc w:val="both"/>
        <w:rPr>
          <w:rFonts w:eastAsia="Times New Roman" w:cs="Times New Roman"/>
          <w:kern w:val="0"/>
          <w:lang w:val="sr-Cyrl-CS" w:eastAsia="sr-Latn-CS" w:bidi="ar-SA"/>
        </w:rPr>
      </w:pPr>
    </w:p>
    <w:p w:rsidR="000352F6" w:rsidRPr="000352F6" w:rsidRDefault="000352F6" w:rsidP="000352F6">
      <w:pPr>
        <w:widowControl/>
        <w:suppressAutoHyphens w:val="0"/>
        <w:jc w:val="both"/>
        <w:rPr>
          <w:rFonts w:eastAsia="Times New Roman" w:cs="Times New Roman"/>
          <w:b/>
          <w:kern w:val="0"/>
          <w:lang w:val="sr-Cyrl-CS" w:eastAsia="sr-Latn-CS" w:bidi="ar-SA"/>
        </w:rPr>
      </w:pPr>
      <w:r w:rsidRPr="000352F6">
        <w:rPr>
          <w:rFonts w:eastAsia="Times New Roman" w:cs="Times New Roman"/>
          <w:b/>
          <w:kern w:val="0"/>
          <w:lang w:val="sr-Cyrl-CS" w:eastAsia="sr-Latn-CS" w:bidi="ar-SA"/>
        </w:rPr>
        <w:t>Напомена:</w:t>
      </w:r>
    </w:p>
    <w:p w:rsidR="000352F6" w:rsidRPr="000352F6" w:rsidRDefault="000352F6" w:rsidP="000352F6">
      <w:pPr>
        <w:widowControl/>
        <w:suppressAutoHyphens w:val="0"/>
        <w:ind w:firstLine="1276"/>
        <w:jc w:val="both"/>
        <w:rPr>
          <w:rFonts w:eastAsia="Times New Roman" w:cs="Times New Roman"/>
          <w:kern w:val="0"/>
          <w:lang w:val="sr-Cyrl-CS" w:eastAsia="sr-Latn-CS" w:bidi="ar-SA"/>
        </w:rPr>
      </w:pPr>
      <w:r w:rsidRPr="000352F6">
        <w:rPr>
          <w:rFonts w:eastAsia="Times New Roman" w:cs="Times New Roman"/>
          <w:kern w:val="0"/>
          <w:lang w:val="sr-Cyrl-CS" w:eastAsia="sr-Latn-CS" w:bidi="ar-SA"/>
        </w:rPr>
        <w:t>Уколико се у међувремену промене законски и подзаконски акти, донешени од стране виших нивоа власти, бићете у обавези да извшите корекције предлога финансијских планова</w:t>
      </w:r>
    </w:p>
    <w:p w:rsidR="000352F6" w:rsidRDefault="000352F6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4472C4"/>
          <w:kern w:val="0"/>
          <w:sz w:val="22"/>
          <w:szCs w:val="22"/>
          <w:lang w:bidi="ar-SA"/>
        </w:rPr>
      </w:pPr>
    </w:p>
    <w:p w:rsidR="00FE7E1B" w:rsidRDefault="00FE7E1B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4472C4"/>
          <w:kern w:val="0"/>
          <w:sz w:val="22"/>
          <w:szCs w:val="22"/>
          <w:lang w:bidi="ar-SA"/>
        </w:rPr>
      </w:pPr>
    </w:p>
    <w:p w:rsidR="00FE7E1B" w:rsidRDefault="00FE7E1B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4472C4"/>
          <w:kern w:val="0"/>
          <w:sz w:val="22"/>
          <w:szCs w:val="22"/>
          <w:lang w:bidi="ar-SA"/>
        </w:rPr>
      </w:pPr>
    </w:p>
    <w:p w:rsidR="00FE7E1B" w:rsidRDefault="00FE7E1B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4472C4"/>
          <w:kern w:val="0"/>
          <w:sz w:val="22"/>
          <w:szCs w:val="22"/>
          <w:lang w:bidi="ar-SA"/>
        </w:rPr>
      </w:pPr>
    </w:p>
    <w:p w:rsidR="00FE7E1B" w:rsidRDefault="00FE7E1B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4472C4"/>
          <w:kern w:val="0"/>
          <w:sz w:val="22"/>
          <w:szCs w:val="22"/>
          <w:lang w:bidi="ar-SA"/>
        </w:rPr>
      </w:pPr>
    </w:p>
    <w:p w:rsidR="00FE7E1B" w:rsidRDefault="00FE7E1B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4472C4"/>
          <w:kern w:val="0"/>
          <w:sz w:val="22"/>
          <w:szCs w:val="22"/>
          <w:lang w:bidi="ar-SA"/>
        </w:rPr>
      </w:pPr>
    </w:p>
    <w:p w:rsidR="00FE7E1B" w:rsidRDefault="00FE7E1B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4472C4"/>
          <w:kern w:val="0"/>
          <w:sz w:val="22"/>
          <w:szCs w:val="22"/>
          <w:lang w:bidi="ar-SA"/>
        </w:rPr>
      </w:pPr>
    </w:p>
    <w:p w:rsidR="00FE7E1B" w:rsidRDefault="00FE7E1B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4472C4"/>
          <w:kern w:val="0"/>
          <w:sz w:val="22"/>
          <w:szCs w:val="22"/>
          <w:lang w:bidi="ar-SA"/>
        </w:rPr>
      </w:pPr>
      <w:r>
        <w:rPr>
          <w:rFonts w:eastAsia="Calibri" w:cs="Times New Roman"/>
          <w:color w:val="4472C4"/>
          <w:kern w:val="0"/>
          <w:sz w:val="22"/>
          <w:szCs w:val="22"/>
          <w:lang w:bidi="ar-SA"/>
        </w:rPr>
        <w:t>Начелник одељења за финансије</w:t>
      </w:r>
    </w:p>
    <w:p w:rsidR="00FE7E1B" w:rsidRPr="00FE7E1B" w:rsidRDefault="00FE7E1B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4472C4"/>
          <w:kern w:val="0"/>
          <w:sz w:val="22"/>
          <w:szCs w:val="22"/>
          <w:lang w:bidi="ar-SA"/>
        </w:rPr>
      </w:pPr>
      <w:r>
        <w:rPr>
          <w:rFonts w:eastAsia="Calibri" w:cs="Times New Roman"/>
          <w:color w:val="4472C4"/>
          <w:kern w:val="0"/>
          <w:sz w:val="22"/>
          <w:szCs w:val="22"/>
          <w:lang w:bidi="ar-SA"/>
        </w:rPr>
        <w:t>Косовац Зорка</w:t>
      </w:r>
    </w:p>
    <w:sectPr w:rsidR="00FE7E1B" w:rsidRPr="00FE7E1B" w:rsidSect="00860A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79F"/>
    <w:multiLevelType w:val="hybridMultilevel"/>
    <w:tmpl w:val="975416F4"/>
    <w:lvl w:ilvl="0" w:tplc="20F81450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8AE505B"/>
    <w:multiLevelType w:val="hybridMultilevel"/>
    <w:tmpl w:val="134A5D12"/>
    <w:lvl w:ilvl="0" w:tplc="FFB0CB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833F5"/>
    <w:multiLevelType w:val="hybridMultilevel"/>
    <w:tmpl w:val="E73C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904A8"/>
    <w:multiLevelType w:val="hybridMultilevel"/>
    <w:tmpl w:val="806E7C4E"/>
    <w:lvl w:ilvl="0" w:tplc="FFB0CB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B5B14"/>
    <w:multiLevelType w:val="hybridMultilevel"/>
    <w:tmpl w:val="9BB04CEC"/>
    <w:lvl w:ilvl="0" w:tplc="75440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8374F"/>
    <w:multiLevelType w:val="hybridMultilevel"/>
    <w:tmpl w:val="7292DF1A"/>
    <w:lvl w:ilvl="0" w:tplc="241A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FFB0CB0E">
      <w:start w:val="1"/>
      <w:numFmt w:val="bullet"/>
      <w:lvlText w:val="-"/>
      <w:lvlJc w:val="left"/>
      <w:pPr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48F52E2D"/>
    <w:multiLevelType w:val="hybridMultilevel"/>
    <w:tmpl w:val="7360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044CC"/>
    <w:multiLevelType w:val="hybridMultilevel"/>
    <w:tmpl w:val="CD723C08"/>
    <w:lvl w:ilvl="0" w:tplc="9A4AB48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3645D"/>
    <w:rsid w:val="0002654E"/>
    <w:rsid w:val="000352F6"/>
    <w:rsid w:val="00035DDD"/>
    <w:rsid w:val="00054381"/>
    <w:rsid w:val="00056FBC"/>
    <w:rsid w:val="00074757"/>
    <w:rsid w:val="00145263"/>
    <w:rsid w:val="00153AFF"/>
    <w:rsid w:val="00182D73"/>
    <w:rsid w:val="00191C8A"/>
    <w:rsid w:val="001C49F7"/>
    <w:rsid w:val="001C6C44"/>
    <w:rsid w:val="001D52E0"/>
    <w:rsid w:val="001E3E4C"/>
    <w:rsid w:val="00204C8D"/>
    <w:rsid w:val="0020770F"/>
    <w:rsid w:val="002158DF"/>
    <w:rsid w:val="00216829"/>
    <w:rsid w:val="0023645D"/>
    <w:rsid w:val="0024064B"/>
    <w:rsid w:val="002701D3"/>
    <w:rsid w:val="00280355"/>
    <w:rsid w:val="00292B70"/>
    <w:rsid w:val="002C7C2C"/>
    <w:rsid w:val="002E309F"/>
    <w:rsid w:val="002F052D"/>
    <w:rsid w:val="002F2C7B"/>
    <w:rsid w:val="00300314"/>
    <w:rsid w:val="00320D9E"/>
    <w:rsid w:val="00342E17"/>
    <w:rsid w:val="003471E3"/>
    <w:rsid w:val="00350998"/>
    <w:rsid w:val="003521C4"/>
    <w:rsid w:val="00356B4F"/>
    <w:rsid w:val="003700A9"/>
    <w:rsid w:val="003752D0"/>
    <w:rsid w:val="003B26F3"/>
    <w:rsid w:val="00402344"/>
    <w:rsid w:val="004039E3"/>
    <w:rsid w:val="004322B1"/>
    <w:rsid w:val="0045701F"/>
    <w:rsid w:val="00462E4C"/>
    <w:rsid w:val="00464E5F"/>
    <w:rsid w:val="00472410"/>
    <w:rsid w:val="004B00DA"/>
    <w:rsid w:val="004B74F9"/>
    <w:rsid w:val="004D752E"/>
    <w:rsid w:val="004E4F0A"/>
    <w:rsid w:val="005009DD"/>
    <w:rsid w:val="00501623"/>
    <w:rsid w:val="0056025C"/>
    <w:rsid w:val="00584AFA"/>
    <w:rsid w:val="00587927"/>
    <w:rsid w:val="005A0105"/>
    <w:rsid w:val="00620C1C"/>
    <w:rsid w:val="00641083"/>
    <w:rsid w:val="00647EB7"/>
    <w:rsid w:val="006A243A"/>
    <w:rsid w:val="006B5AC8"/>
    <w:rsid w:val="006C0D25"/>
    <w:rsid w:val="00727760"/>
    <w:rsid w:val="00740B62"/>
    <w:rsid w:val="00775009"/>
    <w:rsid w:val="00777587"/>
    <w:rsid w:val="00785417"/>
    <w:rsid w:val="00790566"/>
    <w:rsid w:val="007A6470"/>
    <w:rsid w:val="007B7575"/>
    <w:rsid w:val="007C05F5"/>
    <w:rsid w:val="007C620B"/>
    <w:rsid w:val="007D2CDC"/>
    <w:rsid w:val="007D7DBF"/>
    <w:rsid w:val="00852797"/>
    <w:rsid w:val="00860AB2"/>
    <w:rsid w:val="00860CF2"/>
    <w:rsid w:val="008A7263"/>
    <w:rsid w:val="008D04F5"/>
    <w:rsid w:val="008D6185"/>
    <w:rsid w:val="008D6D38"/>
    <w:rsid w:val="008F33EA"/>
    <w:rsid w:val="008F3401"/>
    <w:rsid w:val="009419C6"/>
    <w:rsid w:val="00950F42"/>
    <w:rsid w:val="00953B5E"/>
    <w:rsid w:val="00980295"/>
    <w:rsid w:val="009966B1"/>
    <w:rsid w:val="009A74FF"/>
    <w:rsid w:val="009C1656"/>
    <w:rsid w:val="009E04DA"/>
    <w:rsid w:val="009E17FE"/>
    <w:rsid w:val="00A24D04"/>
    <w:rsid w:val="00A30EFF"/>
    <w:rsid w:val="00A83EB0"/>
    <w:rsid w:val="00A86945"/>
    <w:rsid w:val="00A91371"/>
    <w:rsid w:val="00AA77C7"/>
    <w:rsid w:val="00AC4B3E"/>
    <w:rsid w:val="00AC643B"/>
    <w:rsid w:val="00AC7DEF"/>
    <w:rsid w:val="00AD4C29"/>
    <w:rsid w:val="00AD50E1"/>
    <w:rsid w:val="00B24D5E"/>
    <w:rsid w:val="00B406C0"/>
    <w:rsid w:val="00B558D5"/>
    <w:rsid w:val="00B60999"/>
    <w:rsid w:val="00B705D8"/>
    <w:rsid w:val="00BB022C"/>
    <w:rsid w:val="00BB33D4"/>
    <w:rsid w:val="00BB4EF5"/>
    <w:rsid w:val="00BE08D3"/>
    <w:rsid w:val="00BE5ED5"/>
    <w:rsid w:val="00BF1CE6"/>
    <w:rsid w:val="00C0108D"/>
    <w:rsid w:val="00C37E28"/>
    <w:rsid w:val="00C52C35"/>
    <w:rsid w:val="00C57E0E"/>
    <w:rsid w:val="00C97439"/>
    <w:rsid w:val="00C9768C"/>
    <w:rsid w:val="00CB2D89"/>
    <w:rsid w:val="00CC7B0A"/>
    <w:rsid w:val="00CD2DB6"/>
    <w:rsid w:val="00CE7F8D"/>
    <w:rsid w:val="00D109A3"/>
    <w:rsid w:val="00D24C37"/>
    <w:rsid w:val="00D3001D"/>
    <w:rsid w:val="00D76956"/>
    <w:rsid w:val="00D83BFA"/>
    <w:rsid w:val="00DA2F63"/>
    <w:rsid w:val="00DC4182"/>
    <w:rsid w:val="00DD04BC"/>
    <w:rsid w:val="00DF6203"/>
    <w:rsid w:val="00E2249B"/>
    <w:rsid w:val="00E23848"/>
    <w:rsid w:val="00E56AA5"/>
    <w:rsid w:val="00E84A20"/>
    <w:rsid w:val="00E86188"/>
    <w:rsid w:val="00E87DE8"/>
    <w:rsid w:val="00EB581E"/>
    <w:rsid w:val="00EE5AEC"/>
    <w:rsid w:val="00EF6900"/>
    <w:rsid w:val="00F01C1E"/>
    <w:rsid w:val="00F23712"/>
    <w:rsid w:val="00F319E5"/>
    <w:rsid w:val="00F44B87"/>
    <w:rsid w:val="00F465FB"/>
    <w:rsid w:val="00F46942"/>
    <w:rsid w:val="00F46AFB"/>
    <w:rsid w:val="00F63874"/>
    <w:rsid w:val="00F64635"/>
    <w:rsid w:val="00F866D1"/>
    <w:rsid w:val="00F90399"/>
    <w:rsid w:val="00F96A93"/>
    <w:rsid w:val="00FB7DA6"/>
    <w:rsid w:val="00FC264D"/>
    <w:rsid w:val="00FE7E1B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5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4">
    <w:name w:val="heading 4"/>
    <w:basedOn w:val="Normal"/>
    <w:link w:val="4Char"/>
    <w:uiPriority w:val="9"/>
    <w:qFormat/>
    <w:rsid w:val="002701D3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4Char">
    <w:name w:val="Наслов 4 Char"/>
    <w:basedOn w:val="a"/>
    <w:link w:val="4"/>
    <w:uiPriority w:val="9"/>
    <w:rsid w:val="002701D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lan">
    <w:name w:val="clan"/>
    <w:basedOn w:val="Normal"/>
    <w:rsid w:val="002701D3"/>
    <w:pPr>
      <w:widowControl/>
      <w:suppressAutoHyphens w:val="0"/>
      <w:spacing w:before="240" w:after="120"/>
      <w:jc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customStyle="1" w:styleId="normal0">
    <w:name w:val="normal"/>
    <w:basedOn w:val="Normal"/>
    <w:rsid w:val="002701D3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2"/>
      <w:szCs w:val="22"/>
      <w:lang w:eastAsia="en-US" w:bidi="ar-SA"/>
    </w:rPr>
  </w:style>
  <w:style w:type="paragraph" w:customStyle="1" w:styleId="normaluvuceni3">
    <w:name w:val="normal_uvuceni3"/>
    <w:basedOn w:val="Normal"/>
    <w:rsid w:val="002701D3"/>
    <w:pPr>
      <w:widowControl/>
      <w:suppressAutoHyphens w:val="0"/>
      <w:spacing w:before="100" w:beforeAutospacing="1" w:after="100" w:afterAutospacing="1"/>
      <w:ind w:left="992"/>
    </w:pPr>
    <w:rPr>
      <w:rFonts w:ascii="Arial" w:eastAsia="Times New Roman" w:hAnsi="Arial" w:cs="Arial"/>
      <w:kern w:val="0"/>
      <w:sz w:val="22"/>
      <w:szCs w:val="22"/>
      <w:lang w:eastAsia="en-US" w:bidi="ar-SA"/>
    </w:rPr>
  </w:style>
  <w:style w:type="paragraph" w:customStyle="1" w:styleId="podnaslovpropisa">
    <w:name w:val="podnaslovpropisa"/>
    <w:basedOn w:val="Normal"/>
    <w:rsid w:val="002701D3"/>
    <w:pPr>
      <w:widowControl/>
      <w:shd w:val="clear" w:color="auto" w:fill="000000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color w:val="FFE8BF"/>
      <w:kern w:val="0"/>
      <w:sz w:val="26"/>
      <w:szCs w:val="26"/>
      <w:lang w:eastAsia="en-US" w:bidi="ar-SA"/>
    </w:rPr>
  </w:style>
  <w:style w:type="paragraph" w:customStyle="1" w:styleId="wyq110---naslov-clana">
    <w:name w:val="wyq110---naslov-clana"/>
    <w:basedOn w:val="Normal"/>
    <w:rsid w:val="002701D3"/>
    <w:pPr>
      <w:widowControl/>
      <w:suppressAutoHyphens w:val="0"/>
      <w:spacing w:before="240" w:after="240"/>
      <w:jc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styleId="a2">
    <w:name w:val="List Paragraph"/>
    <w:basedOn w:val="Normal"/>
    <w:uiPriority w:val="34"/>
    <w:qFormat/>
    <w:rsid w:val="00AC643B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2F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6453C-43EC-45D7-85FA-659DAD2F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3510</Words>
  <Characters>20009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6</cp:revision>
  <cp:lastPrinted>2016-09-22T08:15:00Z</cp:lastPrinted>
  <dcterms:created xsi:type="dcterms:W3CDTF">2016-10-21T13:50:00Z</dcterms:created>
  <dcterms:modified xsi:type="dcterms:W3CDTF">2016-10-21T14:11:00Z</dcterms:modified>
</cp:coreProperties>
</file>