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shd w:val="clear" w:color="auto" w:fill="B3B3B3"/>
        <w:spacing w:before="240" w:after="60"/>
        <w:rPr/>
      </w:pPr>
      <w:bookmarkStart w:id="0" w:name="_Toc377727252"/>
      <w:r>
        <w:rPr>
          <w:rFonts w:cs="Tahoma" w:ascii="Tahoma" w:hAnsi="Tahoma"/>
          <w:shadow/>
          <w:sz w:val="22"/>
          <w:szCs w:val="22"/>
          <w:lang w:val="sr-Latn-CS" w:eastAsia="sr-Latn-CS"/>
        </w:rPr>
        <w:t>I</w:t>
      </w:r>
      <w:r>
        <w:rPr>
          <w:rFonts w:eastAsia="Tahoma" w:cs="Tahoma" w:ascii="Tahoma" w:hAnsi="Tahoma"/>
          <w:shadow/>
          <w:sz w:val="22"/>
          <w:szCs w:val="22"/>
          <w:lang w:val="sr-Latn-CS" w:eastAsia="sr-Latn-CS"/>
        </w:rPr>
        <w:t xml:space="preserve"> </w:t>
      </w:r>
      <w:r>
        <w:rPr>
          <w:rFonts w:eastAsia="Tahoma" w:cs="Tahoma" w:ascii="Tahoma" w:hAnsi="Tahoma"/>
          <w:shadow/>
          <w:sz w:val="22"/>
          <w:szCs w:val="22"/>
          <w:lang w:val="sr-CS" w:eastAsia="sr-Latn-CS"/>
        </w:rPr>
        <w:t xml:space="preserve">                        </w:t>
      </w:r>
      <w:bookmarkEnd w:id="0"/>
      <w:r>
        <w:rPr>
          <w:rFonts w:eastAsia="Tahoma" w:cs="Tahoma" w:ascii="Tahoma" w:hAnsi="Tahoma"/>
          <w:shadow/>
          <w:sz w:val="22"/>
          <w:szCs w:val="22"/>
          <w:lang w:val="sr-Latn-CS" w:eastAsia="sr-Latn-CS"/>
        </w:rPr>
        <w:t xml:space="preserve">  POZIV ZA PODNOŠENjE PONUDE</w:t>
      </w:r>
    </w:p>
    <w:p>
      <w:pPr>
        <w:pStyle w:val="Heading2"/>
        <w:numPr>
          <w:ilvl w:val="1"/>
          <w:numId w:val="2"/>
        </w:numPr>
        <w:spacing w:before="120" w:after="0"/>
        <w:rPr/>
      </w:pPr>
      <w:r>
        <w:rPr>
          <w:rFonts w:cs="Tahoma" w:ascii="Tahoma" w:hAnsi="Tahoma"/>
          <w:i w:val="false"/>
          <w:iCs w:val="false"/>
          <w:sz w:val="22"/>
          <w:szCs w:val="22"/>
          <w:lang w:val="sr-Latn-CS" w:eastAsia="sr-Latn-CS"/>
        </w:rPr>
        <w:t>1. Naručilac</w:t>
      </w:r>
    </w:p>
    <w:p>
      <w:pPr>
        <w:pStyle w:val="Normal"/>
        <w:spacing w:before="120" w:after="0"/>
        <w:rPr/>
      </w:pPr>
      <w:r>
        <w:rPr>
          <w:rFonts w:cs="Tahoma" w:ascii="Tahoma" w:hAnsi="Tahoma"/>
          <w:i w:val="false"/>
          <w:iCs w:val="false"/>
          <w:sz w:val="22"/>
          <w:szCs w:val="22"/>
          <w:lang w:val="sr-Latn-CS" w:eastAsia="sr-Latn-CS"/>
        </w:rPr>
        <w:br/>
        <w:t>Opština Bečej, Trg oslobođenja 2, Bečej poziva sve zainteresovane ponuđače da pripreme i podnesu ponude u skladu sa zakonom, konkursnom dokumentacijom i pozivom za javnu  nabavku male vrednosti - za javnu nabavku upravljanje medicinskim otpadom</w:t>
      </w:r>
    </w:p>
    <w:p>
      <w:pPr>
        <w:pStyle w:val="Normal"/>
        <w:spacing w:before="120" w:after="0"/>
        <w:rPr/>
      </w:pPr>
      <w:r>
        <w:rPr>
          <w:rFonts w:cs="Tahoma" w:ascii="Tahoma" w:hAnsi="Tahoma"/>
          <w:i w:val="false"/>
          <w:iCs w:val="false"/>
          <w:sz w:val="22"/>
          <w:szCs w:val="22"/>
          <w:lang w:val="sr-Latn-CS" w:eastAsia="sr-Latn-CS"/>
        </w:rPr>
        <w:br/>
        <w:t>2. Predmet javne nabavke</w:t>
      </w:r>
    </w:p>
    <w:p>
      <w:pPr>
        <w:pStyle w:val="Normal"/>
        <w:spacing w:before="120" w:after="0"/>
        <w:rPr/>
      </w:pPr>
      <w:r>
        <w:rPr>
          <w:rFonts w:cs="Tahoma" w:ascii="Tahoma" w:hAnsi="Tahoma"/>
          <w:i w:val="false"/>
          <w:iCs w:val="false"/>
          <w:sz w:val="22"/>
          <w:szCs w:val="22"/>
          <w:lang w:val="sr-Latn-CS" w:eastAsia="sr-Latn-CS"/>
        </w:rPr>
        <w:br/>
        <w:tab/>
        <w:t xml:space="preserve">Predmet javne nabavke JNMV 36/15 </w:t>
      </w:r>
      <w:r>
        <w:rPr>
          <w:rFonts w:cs="Tahoma" w:ascii="Tahoma" w:hAnsi="Tahoma"/>
          <w:i w:val="false"/>
          <w:iCs w:val="false"/>
          <w:sz w:val="22"/>
          <w:szCs w:val="22"/>
          <w:lang w:val="sr-RS" w:eastAsia="sr-Latn-CS"/>
        </w:rPr>
        <w:t>управљање medicinskim otpadom.</w:t>
      </w:r>
      <w:r>
        <w:rPr>
          <w:rFonts w:cs="Tahoma" w:ascii="Tahoma" w:hAnsi="Tahoma"/>
          <w:i w:val="false"/>
          <w:iCs w:val="false"/>
          <w:sz w:val="22"/>
          <w:szCs w:val="22"/>
          <w:lang w:val="sr-Latn-CS" w:eastAsia="sr-Latn-CS"/>
        </w:rPr>
        <w:t xml:space="preserve"> Šifra:90524000</w:t>
      </w:r>
    </w:p>
    <w:p>
      <w:pPr>
        <w:pStyle w:val="Normal"/>
        <w:spacing w:before="120" w:after="0"/>
        <w:rPr/>
      </w:pPr>
      <w:r>
        <w:rPr>
          <w:rFonts w:cs="Tahoma" w:ascii="Tahoma" w:hAnsi="Tahoma"/>
          <w:i w:val="false"/>
          <w:iCs w:val="false"/>
          <w:sz w:val="22"/>
          <w:szCs w:val="22"/>
          <w:lang w:val="sr-Latn-CS" w:eastAsia="sr-Latn-CS"/>
        </w:rPr>
        <w:br/>
        <w:t>3. Vrsta postupka javne nabavke</w:t>
      </w:r>
    </w:p>
    <w:p>
      <w:pPr>
        <w:pStyle w:val="Normal"/>
        <w:spacing w:before="120" w:after="0"/>
        <w:rPr/>
      </w:pPr>
      <w:r>
        <w:rPr>
          <w:rFonts w:cs="Tahoma" w:ascii="Tahoma" w:hAnsi="Tahoma"/>
          <w:i w:val="false"/>
          <w:iCs w:val="false"/>
          <w:sz w:val="22"/>
          <w:szCs w:val="22"/>
          <w:lang w:val="sr-Latn-CS" w:eastAsia="sr-Latn-CS"/>
        </w:rPr>
        <w:br/>
        <w:tab/>
        <w:t xml:space="preserve">Predmetna javna nabavka je nabavka male vrednosti, nije oblikovana po partijama i sprovodi se u skladu sa Zakonom o javnim nabavkama („Sl glasnik RS“ broj 68/15) </w:t>
      </w:r>
    </w:p>
    <w:p>
      <w:pPr>
        <w:pStyle w:val="Normal"/>
        <w:spacing w:before="120" w:after="0"/>
        <w:rPr/>
      </w:pPr>
      <w:r>
        <w:rPr>
          <w:rFonts w:cs="Tahoma" w:ascii="Tahoma" w:hAnsi="Tahoma"/>
          <w:i w:val="false"/>
          <w:iCs w:val="false"/>
          <w:sz w:val="22"/>
          <w:szCs w:val="22"/>
          <w:lang w:val="sr-Latn-CS" w:eastAsia="sr-Latn-CS"/>
        </w:rPr>
        <w:br/>
        <w:t>4. Rok i način podnošenja ponude</w:t>
      </w:r>
    </w:p>
    <w:p>
      <w:pPr>
        <w:pStyle w:val="Normal"/>
        <w:spacing w:before="120" w:after="0"/>
        <w:rPr/>
      </w:pPr>
      <w:r>
        <w:rPr>
          <w:rFonts w:cs="Tahoma" w:ascii="Tahoma" w:hAnsi="Tahoma"/>
          <w:i w:val="false"/>
          <w:iCs w:val="false"/>
          <w:sz w:val="22"/>
          <w:szCs w:val="22"/>
          <w:lang w:val="sr-Latn-CS" w:eastAsia="sr-Latn-CS"/>
        </w:rPr>
        <w:br/>
        <w:tab/>
        <w:t>Ponuda se smatra blagovremenom ukoliko je primljena od strane naručioca do 17.02.2016.g. do 09:00 sati na adresu: Opštinska uprava Bečej, Trg oslobođenja br.2, 21220 Bečej. Naručilac će, po prijemu određene ponude, naznačiti datum i sat njenog prijema i ponuđaču će, na njegov zahtev, izdati potvrdu o prijemu. Ponuda koju naručilac nije primio u roku određenom za podnošenje ponuda, odnosno koja je primljena po isteku dana i sata do kojeg se mogu ponude podnositi, smatraće se neblagovremenom.</w:t>
      </w:r>
    </w:p>
    <w:p>
      <w:pPr>
        <w:pStyle w:val="Normal"/>
        <w:spacing w:before="120" w:after="0"/>
        <w:rPr/>
      </w:pPr>
      <w:r>
        <w:rPr>
          <w:rFonts w:cs="Tahoma" w:ascii="Tahoma" w:hAnsi="Tahoma"/>
          <w:i w:val="false"/>
          <w:iCs w:val="false"/>
          <w:sz w:val="22"/>
          <w:szCs w:val="22"/>
          <w:lang w:val="sr-Latn-CS" w:eastAsia="sr-Latn-CS"/>
        </w:rPr>
        <w:br/>
        <w:tab/>
        <w:t>Naručilac će, nakon okončanja postupka otvaranja ponuda, neblagovremenu ponudu vratiti neotvorenu ponuđaču, sa naznakom da je podneta neblagovremeno.</w:t>
      </w:r>
    </w:p>
    <w:p>
      <w:pPr>
        <w:pStyle w:val="Normal"/>
        <w:spacing w:before="120" w:after="0"/>
        <w:rPr/>
      </w:pPr>
      <w:r>
        <w:rPr>
          <w:rFonts w:cs="Tahoma" w:ascii="Tahoma" w:hAnsi="Tahoma"/>
          <w:i w:val="false"/>
          <w:iCs w:val="false"/>
          <w:sz w:val="22"/>
          <w:szCs w:val="22"/>
          <w:lang w:val="sr-Latn-CS" w:eastAsia="sr-Latn-CS"/>
        </w:rPr>
        <w:br/>
        <w:tab/>
        <w:t>U roku za podnošenje ponude ponuđač može da izmeni, dopuni ili opozove svoju ponudu, na način koji je određen za podnošenje ponude. Ponuđač je dužan da jasno naznači koji deo ponude menja. Po isteku roka za podnošenje ponuda ponuđač ne može da povuče niti da menja svoju ponudu.</w:t>
      </w:r>
    </w:p>
    <w:p>
      <w:pPr>
        <w:pStyle w:val="Normal"/>
        <w:spacing w:before="120" w:after="0"/>
        <w:rPr/>
      </w:pPr>
      <w:r>
        <w:rPr>
          <w:rFonts w:cs="Tahoma" w:ascii="Tahoma" w:hAnsi="Tahoma"/>
          <w:i w:val="false"/>
          <w:iCs w:val="false"/>
          <w:sz w:val="22"/>
          <w:szCs w:val="22"/>
          <w:lang w:val="sr-Latn-CS" w:eastAsia="sr-Latn-CS"/>
        </w:rPr>
        <w:br/>
        <w:tab/>
        <w:t>Ponuda se podnosi neposredno (lično) ili putem pošte, na pomenutu adresu naručioca, s tim da će ponuđač na koverti naznačiti sledeće:</w:t>
      </w:r>
    </w:p>
    <w:p>
      <w:pPr>
        <w:pStyle w:val="Normal"/>
        <w:spacing w:before="120" w:after="0"/>
        <w:jc w:val="center"/>
        <w:rPr/>
      </w:pPr>
      <w:r>
        <w:rPr>
          <w:rFonts w:cs="Tahoma" w:ascii="Tahoma" w:hAnsi="Tahoma"/>
          <w:i w:val="false"/>
          <w:iCs w:val="false"/>
          <w:sz w:val="22"/>
          <w:szCs w:val="22"/>
          <w:lang w:val="sr-Latn-CS" w:eastAsia="sr-Latn-CS"/>
        </w:rPr>
        <w:br/>
        <w:t>„Ponuda za javnu nabavku upravljanje medicinskim otpadom, JNMV br. 36/15  - NE OTVARATI“.</w:t>
      </w:r>
    </w:p>
    <w:p>
      <w:pPr>
        <w:pStyle w:val="Normal"/>
        <w:spacing w:before="120" w:after="0"/>
        <w:jc w:val="center"/>
        <w:rPr/>
      </w:pPr>
      <w:r>
        <w:rPr>
          <w:rFonts w:cs="Tahoma" w:ascii="Tahoma" w:hAnsi="Tahoma"/>
          <w:i w:val="false"/>
          <w:iCs w:val="false"/>
          <w:sz w:val="22"/>
          <w:szCs w:val="22"/>
          <w:lang w:val="sr-Latn-CS" w:eastAsia="sr-Latn-CS"/>
        </w:rPr>
        <w:br/>
        <w:tab/>
        <w:t>Ponuđač podnosi ponudu u zatvorenoj koverti overenoj pečatom i na poleđini koverte navodi svoj tačan naziv i adresu, telefon i faks ponuđača, kao i ime i prezime ovlašćenog lica za kontakt. Bilo bi poželjno da ponuda bude povezana trakom u celinu i zapečaćena, tako da se ne mogu naknadno ubacivati, odstranjivati ili zamenjivati pojedinačni listovi.</w:t>
      </w:r>
    </w:p>
    <w:p>
      <w:pPr>
        <w:pStyle w:val="Normal"/>
        <w:spacing w:before="120" w:after="0"/>
        <w:rPr/>
      </w:pPr>
      <w:r>
        <w:rPr>
          <w:rFonts w:cs="Tahoma" w:ascii="Tahoma" w:hAnsi="Tahoma"/>
          <w:i w:val="false"/>
          <w:iCs w:val="false"/>
          <w:sz w:val="22"/>
          <w:szCs w:val="22"/>
          <w:lang w:val="sr-Latn-CS" w:eastAsia="sr-Latn-CS"/>
        </w:rPr>
        <w:br/>
        <w:tab/>
        <w:t>Ponuđač može da podnese samo jednu ponudu.</w:t>
      </w:r>
    </w:p>
    <w:p>
      <w:pPr>
        <w:pStyle w:val="Normal"/>
        <w:spacing w:before="120" w:after="0"/>
        <w:rPr/>
      </w:pPr>
      <w:r>
        <w:rPr>
          <w:rFonts w:cs="Tahoma" w:ascii="Tahoma" w:hAnsi="Tahoma"/>
          <w:i w:val="false"/>
          <w:iCs w:val="false"/>
          <w:sz w:val="22"/>
          <w:szCs w:val="22"/>
          <w:lang w:val="sr-Latn-CS" w:eastAsia="sr-Latn-CS"/>
        </w:rPr>
        <w:br/>
        <w:t>5. Vreme i mesto otvaranja ponuda</w:t>
      </w:r>
    </w:p>
    <w:p>
      <w:pPr>
        <w:pStyle w:val="Normal"/>
        <w:spacing w:before="120" w:after="0"/>
        <w:rPr/>
      </w:pPr>
      <w:r>
        <w:rPr>
          <w:rFonts w:cs="Tahoma" w:ascii="Tahoma" w:hAnsi="Tahoma"/>
          <w:i w:val="false"/>
          <w:iCs w:val="false"/>
          <w:sz w:val="22"/>
          <w:szCs w:val="22"/>
          <w:lang w:val="sr-Latn-CS" w:eastAsia="sr-Latn-CS"/>
        </w:rPr>
        <w:br/>
        <w:tab/>
        <w:t>Javno otvaranje ponuda održaće se 17.02.2016.god u 09:30 časova, na adresi naručioca (kancelarija br. 11). Pre početka postupka javnog otvaranja ponuda, predstavnici ponuđača, koji će prisustvovati postupku otvaranja ponuda, dužni su da naručiocu predaju pismena punomoćja, na osnovu kojih će dokazati ovlašćenje za učešće u postupku javnog otvaranja ponuda.</w:t>
      </w:r>
    </w:p>
    <w:p>
      <w:pPr>
        <w:pStyle w:val="Normal"/>
        <w:spacing w:before="120" w:after="0"/>
        <w:rPr/>
      </w:pPr>
      <w:r>
        <w:rPr>
          <w:rFonts w:cs="Tahoma" w:ascii="Tahoma" w:hAnsi="Tahoma"/>
          <w:i w:val="false"/>
          <w:iCs w:val="false"/>
          <w:sz w:val="22"/>
          <w:szCs w:val="22"/>
          <w:lang w:val="sr-Latn-CS" w:eastAsia="sr-Latn-CS"/>
        </w:rPr>
        <w:br/>
        <w:t>6. Kriterijum za ocenjivanje ponuda</w:t>
      </w:r>
    </w:p>
    <w:p>
      <w:pPr>
        <w:pStyle w:val="Normal"/>
        <w:spacing w:before="120" w:after="0"/>
        <w:rPr/>
      </w:pPr>
      <w:r>
        <w:rPr>
          <w:rFonts w:cs="Tahoma" w:ascii="Tahoma" w:hAnsi="Tahoma"/>
          <w:i w:val="false"/>
          <w:iCs w:val="false"/>
          <w:sz w:val="22"/>
          <w:szCs w:val="22"/>
          <w:lang w:val="sr-Latn-CS" w:eastAsia="sr-Latn-CS"/>
        </w:rPr>
        <w:br/>
        <w:t>Kriterijum za ocenjivanje ponuda je kriterijum najniže ponuđene cene.</w:t>
      </w:r>
    </w:p>
    <w:p>
      <w:pPr>
        <w:pStyle w:val="Normal"/>
        <w:spacing w:before="120" w:after="0"/>
        <w:rPr/>
      </w:pPr>
      <w:r>
        <w:rPr>
          <w:rFonts w:cs="Tahoma" w:ascii="Tahoma" w:hAnsi="Tahoma"/>
          <w:i w:val="false"/>
          <w:iCs w:val="false"/>
          <w:sz w:val="22"/>
          <w:szCs w:val="22"/>
          <w:lang w:val="sr-Latn-CS" w:eastAsia="sr-Latn-CS"/>
        </w:rPr>
        <w:br/>
        <w:t>7. Rok u kojem će naručilac zaključiti ugovor</w:t>
      </w:r>
    </w:p>
    <w:p>
      <w:pPr>
        <w:pStyle w:val="Normal"/>
        <w:spacing w:before="120" w:after="0"/>
        <w:rPr/>
      </w:pPr>
      <w:r>
        <w:rPr>
          <w:rFonts w:cs="Tahoma" w:ascii="Tahoma" w:hAnsi="Tahoma"/>
          <w:i w:val="false"/>
          <w:iCs w:val="false"/>
          <w:sz w:val="22"/>
          <w:szCs w:val="22"/>
          <w:lang w:val="sr-Latn-CS" w:eastAsia="sr-Latn-CS"/>
        </w:rPr>
        <w:br/>
        <w:tab/>
        <w:t>Naručilac će ugovor o javnoj nabavci dostaviti ponuđaču kojem je ugovor dodeljen u roku od osam dana od dana proteka roka za podnošenje zahteva za zaštitu prava iz člana 149. Zakona.</w:t>
      </w:r>
    </w:p>
    <w:p>
      <w:pPr>
        <w:pStyle w:val="Normal"/>
        <w:spacing w:before="120" w:after="0"/>
        <w:rPr/>
      </w:pPr>
      <w:r>
        <w:rPr>
          <w:rFonts w:cs="Tahoma" w:ascii="Tahoma" w:hAnsi="Tahoma"/>
          <w:i w:val="false"/>
          <w:iCs w:val="false"/>
          <w:sz w:val="22"/>
          <w:szCs w:val="22"/>
          <w:lang w:val="sr-Latn-CS" w:eastAsia="sr-Latn-CS"/>
        </w:rPr>
        <w:br/>
      </w:r>
    </w:p>
    <w:p>
      <w:pPr>
        <w:pStyle w:val="Normal"/>
        <w:spacing w:before="120" w:after="0"/>
        <w:rPr/>
      </w:pPr>
      <w:r>
        <w:rPr>
          <w:rFonts w:cs="Tahoma" w:ascii="Tahoma" w:hAnsi="Tahoma"/>
          <w:i w:val="false"/>
          <w:iCs w:val="false"/>
          <w:sz w:val="22"/>
          <w:szCs w:val="22"/>
          <w:lang w:val="sr-Latn-CS" w:eastAsia="sr-Latn-CS"/>
        </w:rPr>
        <w:br/>
        <w:t xml:space="preserve">U slučaju da je podneta samo jedna ponuda naručilac može zaključiti ugovor pre isteka roka za podnošenje zahteva za zaštitu prava, u skladu sa članom 112. stav 2. tačka 5) Zakona. </w:t>
      </w:r>
    </w:p>
    <w:p>
      <w:pPr>
        <w:pStyle w:val="Normal"/>
        <w:spacing w:before="120" w:after="0"/>
        <w:rPr/>
      </w:pPr>
      <w:r>
        <w:rPr>
          <w:rFonts w:cs="Tahoma" w:ascii="Tahoma" w:hAnsi="Tahoma"/>
          <w:i w:val="false"/>
          <w:iCs w:val="false"/>
          <w:sz w:val="22"/>
          <w:szCs w:val="22"/>
          <w:lang w:val="sr-Latn-CS" w:eastAsia="sr-Latn-CS"/>
        </w:rPr>
        <w:br/>
      </w:r>
    </w:p>
    <w:p>
      <w:pPr>
        <w:pStyle w:val="Normal"/>
        <w:spacing w:before="120" w:after="0"/>
        <w:rPr/>
      </w:pPr>
      <w:r>
        <w:rPr>
          <w:rFonts w:cs="Tahoma" w:ascii="Tahoma" w:hAnsi="Tahoma"/>
          <w:i w:val="false"/>
          <w:iCs w:val="false"/>
          <w:sz w:val="22"/>
          <w:szCs w:val="22"/>
          <w:lang w:val="sr-Latn-CS" w:eastAsia="sr-Latn-CS"/>
        </w:rPr>
        <w:br/>
        <w:t>8. Lice za kontakt</w:t>
      </w:r>
    </w:p>
    <w:p>
      <w:pPr>
        <w:pStyle w:val="Normal"/>
        <w:spacing w:before="120" w:after="0"/>
        <w:rPr/>
      </w:pPr>
      <w:r>
        <w:rPr>
          <w:rFonts w:cs="Tahoma" w:ascii="Tahoma" w:hAnsi="Tahoma"/>
          <w:i w:val="false"/>
          <w:iCs w:val="false"/>
          <w:sz w:val="22"/>
          <w:szCs w:val="22"/>
          <w:lang w:val="sr-Latn-CS" w:eastAsia="sr-Latn-CS"/>
        </w:rPr>
        <w:br/>
        <w:t>Tamara Perišić, e-mail: tamara.perisic@becej.rs</w:t>
      </w:r>
    </w:p>
    <w:p>
      <w:pPr>
        <w:pStyle w:val="Normal"/>
        <w:spacing w:before="120" w:after="0"/>
        <w:rPr/>
      </w:pPr>
      <w:r>
        <w:rPr>
          <w:rFonts w:cs="Tahoma" w:ascii="Tahoma" w:hAnsi="Tahoma"/>
          <w:i w:val="false"/>
          <w:iCs w:val="false"/>
          <w:sz w:val="22"/>
          <w:szCs w:val="22"/>
          <w:lang w:val="sr-Latn-CS" w:eastAsia="sr-Latn-CS"/>
        </w:rPr>
        <w:br/>
        <w:t>Jovana Topić, e-mail: jovana.topic@becej.rs</w:t>
      </w:r>
    </w:p>
    <w:sectPr>
      <w:type w:val="nextPage"/>
      <w:pgSz w:w="11906" w:h="16838"/>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swiss"/>
    <w:pitch w:val="variable"/>
  </w:font>
  <w:font w:name="Calibri">
    <w:charset w:val="00"/>
    <w:family w:val="roman"/>
    <w:pitch w:val="variable"/>
  </w:font>
  <w:font w:name="Tahom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themeFontLang w:val="sr-Latn-C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r-Latn-CS" w:eastAsia="sr-Latn-C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0" w:semiHidden="0" w:unhideWhenUsed="0" w:qFormat="1"/>
    <w:lsdException w:name="Default Paragraph Font" w:uiPriority="1"/>
    <w:lsdException w:name="Subtitle" w:uiPriority="0"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b6450"/>
    <w:pPr>
      <w:widowControl/>
      <w:suppressAutoHyphens w:val="true"/>
      <w:bidi w:val="0"/>
      <w:jc w:val="left"/>
    </w:pPr>
    <w:rPr>
      <w:rFonts w:ascii="Times New Roman" w:hAnsi="Times New Roman" w:eastAsia="Times New Roman" w:cs="Times New Roman"/>
      <w:color w:val="auto"/>
      <w:sz w:val="24"/>
      <w:szCs w:val="24"/>
      <w:lang w:val="en-US" w:eastAsia="zh-CN" w:bidi="ar-SA"/>
    </w:rPr>
  </w:style>
  <w:style w:type="paragraph" w:styleId="Heading1">
    <w:name w:val="Heading 1"/>
    <w:basedOn w:val="Normal"/>
    <w:next w:val="Normal"/>
    <w:link w:val="Heading1Char"/>
    <w:qFormat/>
    <w:rsid w:val="002b6450"/>
    <w:pPr>
      <w:keepNext/>
      <w:numPr>
        <w:ilvl w:val="0"/>
        <w:numId w:val="1"/>
      </w:numPr>
      <w:spacing w:before="240" w:after="60"/>
      <w:outlineLvl w:val="0"/>
      <w:outlineLvl w:val="0"/>
    </w:pPr>
    <w:rPr>
      <w:rFonts w:ascii="Arial" w:hAnsi="Arial" w:cs="Arial"/>
      <w:b/>
      <w:bCs/>
      <w:sz w:val="32"/>
      <w:szCs w:val="32"/>
    </w:rPr>
  </w:style>
  <w:style w:type="paragraph" w:styleId="Heading2">
    <w:name w:val="Heading 2"/>
    <w:basedOn w:val="Normal"/>
    <w:next w:val="Normal"/>
    <w:link w:val="Heading2Char"/>
    <w:qFormat/>
    <w:rsid w:val="002b6450"/>
    <w:pPr>
      <w:keepNext/>
      <w:numPr>
        <w:ilvl w:val="1"/>
        <w:numId w:val="1"/>
      </w:numPr>
      <w:spacing w:before="240" w:after="60"/>
      <w:outlineLvl w:val="1"/>
      <w:outlineLvl w:val="1"/>
    </w:pPr>
    <w:rPr>
      <w:rFonts w:ascii="Cambria" w:hAnsi="Cambria"/>
      <w:b/>
      <w:bCs/>
      <w:i/>
      <w:iCs/>
      <w:sz w:val="28"/>
      <w:szCs w:val="28"/>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2b6450"/>
    <w:rPr>
      <w:rFonts w:ascii="Arial" w:hAnsi="Arial" w:cs="Arial"/>
      <w:b/>
      <w:bCs/>
      <w:sz w:val="32"/>
      <w:szCs w:val="32"/>
      <w:lang w:val="en-US" w:eastAsia="zh-CN"/>
    </w:rPr>
  </w:style>
  <w:style w:type="character" w:styleId="Heading2Char" w:customStyle="1">
    <w:name w:val="Heading 2 Char"/>
    <w:basedOn w:val="DefaultParagraphFont"/>
    <w:link w:val="Heading2"/>
    <w:qFormat/>
    <w:rsid w:val="002b6450"/>
    <w:rPr>
      <w:rFonts w:ascii="Cambria" w:hAnsi="Cambria"/>
      <w:b/>
      <w:bCs/>
      <w:i/>
      <w:iCs/>
      <w:sz w:val="28"/>
      <w:szCs w:val="28"/>
      <w:lang w:val="en-US" w:eastAsia="zh-CN"/>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qFormat/>
    <w:rsid w:val="009a0373"/>
    <w:pPr>
      <w:spacing w:lineRule="auto" w:line="276" w:before="0" w:after="200"/>
      <w:ind w:left="720" w:hanging="0"/>
      <w:contextualSpacing/>
    </w:pPr>
    <w:rPr>
      <w:rFonts w:ascii="Calibri" w:hAnsi="Calibri"/>
      <w:sz w:val="22"/>
      <w:szCs w:val="22"/>
      <w:lang w:val="sr-Latn-CS" w:eastAsia="sr-Latn-CS"/>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LibreOffice/5.0.1.2$Windows_x86 LibreOffice_project/81898c9f5c0d43f3473ba111d7b351050be20261</Application>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2015-05-28T12:35:00Z</dcterms:created>
  <dc:creator>10 PCK</dc:creator>
  <dc:language>en-US</dc:language>
  <dcterms:modified xsi:type="dcterms:W3CDTF">2016-02-09T15:42:20Z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